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4C" w:rsidRDefault="0020014C" w:rsidP="0020014C">
      <w:pPr>
        <w:spacing w:after="0" w:line="240" w:lineRule="auto"/>
        <w:ind w:left="6096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20014C" w:rsidRDefault="0020014C" w:rsidP="0020014C">
      <w:pPr>
        <w:tabs>
          <w:tab w:val="left" w:pos="900"/>
          <w:tab w:val="left" w:pos="5220"/>
        </w:tabs>
        <w:spacing w:after="0" w:line="240" w:lineRule="auto"/>
        <w:ind w:left="6096"/>
        <w:rPr>
          <w:rFonts w:ascii="Arial" w:hAnsi="Arial" w:cs="Arial"/>
        </w:rPr>
      </w:pPr>
      <w:r>
        <w:rPr>
          <w:rFonts w:ascii="Arial" w:hAnsi="Arial" w:cs="Arial"/>
        </w:rPr>
        <w:t>к решению Орловского городского Совета народных депутатов</w:t>
      </w:r>
    </w:p>
    <w:p w:rsidR="0020014C" w:rsidRDefault="0020014C" w:rsidP="0020014C">
      <w:pPr>
        <w:tabs>
          <w:tab w:val="left" w:pos="900"/>
          <w:tab w:val="left" w:pos="5220"/>
        </w:tabs>
        <w:ind w:left="6096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___________ № ______</w:t>
      </w:r>
      <w:proofErr w:type="gramStart"/>
      <w:r>
        <w:rPr>
          <w:rFonts w:ascii="Arial" w:hAnsi="Arial" w:cs="Arial"/>
        </w:rPr>
        <w:t>_-</w:t>
      </w:r>
      <w:proofErr w:type="gramEnd"/>
      <w:r>
        <w:rPr>
          <w:rFonts w:ascii="Arial" w:hAnsi="Arial" w:cs="Arial"/>
        </w:rPr>
        <w:t>ГС</w:t>
      </w:r>
    </w:p>
    <w:p w:rsidR="0020014C" w:rsidRDefault="0020014C" w:rsidP="008503B1">
      <w:pPr>
        <w:pStyle w:val="ConsPlusNormal"/>
        <w:jc w:val="right"/>
        <w:outlineLvl w:val="0"/>
      </w:pPr>
    </w:p>
    <w:p w:rsidR="008503B1" w:rsidRDefault="008503B1" w:rsidP="008503B1">
      <w:pPr>
        <w:pStyle w:val="ConsPlusNormal"/>
        <w:jc w:val="right"/>
      </w:pPr>
    </w:p>
    <w:p w:rsidR="008503B1" w:rsidRDefault="008503B1" w:rsidP="008503B1">
      <w:pPr>
        <w:pStyle w:val="ConsPlusNormal"/>
        <w:jc w:val="both"/>
      </w:pPr>
    </w:p>
    <w:p w:rsidR="008503B1" w:rsidRPr="0020014C" w:rsidRDefault="0020014C" w:rsidP="0020014C">
      <w:pPr>
        <w:pStyle w:val="ConsPlusNormal"/>
        <w:ind w:firstLine="765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8503B1" w:rsidRPr="0020014C">
        <w:rPr>
          <w:rFonts w:ascii="Arial" w:hAnsi="Arial" w:cs="Arial"/>
          <w:szCs w:val="22"/>
        </w:rPr>
        <w:t>Таблица 6</w:t>
      </w:r>
    </w:p>
    <w:p w:rsidR="008503B1" w:rsidRPr="0020014C" w:rsidRDefault="008503B1" w:rsidP="008503B1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0"/>
        <w:gridCol w:w="2520"/>
        <w:gridCol w:w="2280"/>
      </w:tblGrid>
      <w:tr w:rsidR="008503B1" w:rsidRPr="0020014C" w:rsidTr="004E7AEE">
        <w:tc>
          <w:tcPr>
            <w:tcW w:w="4260" w:type="dxa"/>
            <w:vAlign w:val="center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Здания и сооружения, рекреационные территории, объекты отдыха</w:t>
            </w:r>
          </w:p>
        </w:tc>
        <w:tc>
          <w:tcPr>
            <w:tcW w:w="2520" w:type="dxa"/>
            <w:vAlign w:val="center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Расчетная единица</w:t>
            </w:r>
          </w:p>
        </w:tc>
        <w:tc>
          <w:tcPr>
            <w:tcW w:w="2280" w:type="dxa"/>
            <w:vAlign w:val="center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 xml:space="preserve">Предусматривается 1 </w:t>
            </w:r>
            <w:proofErr w:type="spellStart"/>
            <w:r w:rsidRPr="0020014C">
              <w:rPr>
                <w:rFonts w:ascii="Arial" w:hAnsi="Arial" w:cs="Arial"/>
                <w:szCs w:val="22"/>
              </w:rPr>
              <w:t>машино</w:t>
            </w:r>
            <w:proofErr w:type="spellEnd"/>
            <w:r w:rsidRPr="0020014C">
              <w:rPr>
                <w:rFonts w:ascii="Arial" w:hAnsi="Arial" w:cs="Arial"/>
                <w:szCs w:val="22"/>
              </w:rPr>
              <w:t>-место на следующее количество расчетных единиц</w:t>
            </w:r>
          </w:p>
        </w:tc>
      </w:tr>
      <w:tr w:rsidR="008503B1" w:rsidRPr="0020014C" w:rsidTr="004E7AEE">
        <w:tc>
          <w:tcPr>
            <w:tcW w:w="9060" w:type="dxa"/>
            <w:gridSpan w:val="3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b/>
                <w:szCs w:val="22"/>
              </w:rPr>
              <w:t>Здания и сооружения</w:t>
            </w:r>
          </w:p>
        </w:tc>
      </w:tr>
      <w:tr w:rsidR="004070DE" w:rsidRPr="0020014C" w:rsidTr="004E7AEE">
        <w:tc>
          <w:tcPr>
            <w:tcW w:w="4260" w:type="dxa"/>
          </w:tcPr>
          <w:p w:rsidR="004070DE" w:rsidRPr="004070DE" w:rsidRDefault="004070D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Многоквартирные дома</w:t>
            </w:r>
          </w:p>
        </w:tc>
        <w:tc>
          <w:tcPr>
            <w:tcW w:w="2520" w:type="dxa"/>
          </w:tcPr>
          <w:p w:rsidR="004070DE" w:rsidRPr="0020014C" w:rsidRDefault="004070DE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 квартира</w:t>
            </w:r>
          </w:p>
        </w:tc>
        <w:tc>
          <w:tcPr>
            <w:tcW w:w="2280" w:type="dxa"/>
            <w:vAlign w:val="bottom"/>
          </w:tcPr>
          <w:p w:rsidR="004070DE" w:rsidRPr="0020014C" w:rsidRDefault="004070DE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0,35</w:t>
            </w:r>
          </w:p>
        </w:tc>
      </w:tr>
      <w:tr w:rsidR="004070DE" w:rsidRPr="0020014C" w:rsidTr="004E7AEE">
        <w:tc>
          <w:tcPr>
            <w:tcW w:w="4260" w:type="dxa"/>
          </w:tcPr>
          <w:p w:rsidR="004070DE" w:rsidRDefault="004070D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4070DE">
              <w:rPr>
                <w:rFonts w:ascii="Arial" w:hAnsi="Arial" w:cs="Arial"/>
                <w:szCs w:val="22"/>
              </w:rPr>
              <w:t>Дома для престарелых и семей с инвалидами</w:t>
            </w:r>
          </w:p>
        </w:tc>
        <w:tc>
          <w:tcPr>
            <w:tcW w:w="2520" w:type="dxa"/>
          </w:tcPr>
          <w:p w:rsidR="004070DE" w:rsidRDefault="004070DE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  <w:p w:rsidR="004070DE" w:rsidRDefault="004070DE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4070DE">
              <w:rPr>
                <w:rFonts w:ascii="Arial" w:hAnsi="Arial" w:cs="Arial"/>
                <w:szCs w:val="22"/>
              </w:rPr>
              <w:t>20 проживающих</w:t>
            </w:r>
          </w:p>
        </w:tc>
        <w:tc>
          <w:tcPr>
            <w:tcW w:w="2280" w:type="dxa"/>
            <w:vAlign w:val="bottom"/>
          </w:tcPr>
          <w:p w:rsidR="004070DE" w:rsidRDefault="004070DE" w:rsidP="004070D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</w:tr>
      <w:tr w:rsidR="004070DE" w:rsidRPr="0020014C" w:rsidTr="004E7AEE">
        <w:tc>
          <w:tcPr>
            <w:tcW w:w="4260" w:type="dxa"/>
          </w:tcPr>
          <w:p w:rsidR="004070DE" w:rsidRPr="004070DE" w:rsidRDefault="004070D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4070DE">
              <w:rPr>
                <w:rFonts w:ascii="Arial" w:hAnsi="Arial" w:cs="Arial"/>
                <w:szCs w:val="22"/>
              </w:rPr>
              <w:t>Коллективные садоводства, дачные кооперативы и товарищества</w:t>
            </w:r>
          </w:p>
        </w:tc>
        <w:tc>
          <w:tcPr>
            <w:tcW w:w="2520" w:type="dxa"/>
          </w:tcPr>
          <w:p w:rsidR="004070DE" w:rsidRDefault="004070DE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  <w:p w:rsidR="004070DE" w:rsidRDefault="004070DE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4070DE">
              <w:rPr>
                <w:rFonts w:ascii="Arial" w:hAnsi="Arial" w:cs="Arial"/>
                <w:szCs w:val="22"/>
              </w:rPr>
              <w:t>объект</w:t>
            </w:r>
          </w:p>
        </w:tc>
        <w:tc>
          <w:tcPr>
            <w:tcW w:w="2280" w:type="dxa"/>
            <w:vAlign w:val="bottom"/>
          </w:tcPr>
          <w:p w:rsidR="004070DE" w:rsidRDefault="004070DE" w:rsidP="004070D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</w:tr>
      <w:tr w:rsidR="004070DE" w:rsidRPr="0020014C" w:rsidTr="004E7AEE">
        <w:tc>
          <w:tcPr>
            <w:tcW w:w="4260" w:type="dxa"/>
          </w:tcPr>
          <w:p w:rsidR="004070DE" w:rsidRPr="004070DE" w:rsidRDefault="004070D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4070DE">
              <w:rPr>
                <w:rFonts w:ascii="Arial" w:hAnsi="Arial" w:cs="Arial"/>
                <w:szCs w:val="22"/>
              </w:rPr>
              <w:t>Дачи</w:t>
            </w:r>
          </w:p>
        </w:tc>
        <w:tc>
          <w:tcPr>
            <w:tcW w:w="2520" w:type="dxa"/>
          </w:tcPr>
          <w:p w:rsidR="004070DE" w:rsidRDefault="004070DE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4070DE">
              <w:rPr>
                <w:rFonts w:ascii="Arial" w:hAnsi="Arial" w:cs="Arial"/>
                <w:szCs w:val="22"/>
              </w:rPr>
              <w:t>объект</w:t>
            </w:r>
          </w:p>
        </w:tc>
        <w:tc>
          <w:tcPr>
            <w:tcW w:w="2280" w:type="dxa"/>
            <w:vAlign w:val="bottom"/>
          </w:tcPr>
          <w:p w:rsidR="004070DE" w:rsidRDefault="004070DE" w:rsidP="004070D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200 - 220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100 - 120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50 - 60</w:t>
            </w: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Банки и банковские учреждения, кредитно-финансовые учреждения:</w:t>
            </w:r>
          </w:p>
        </w:tc>
        <w:tc>
          <w:tcPr>
            <w:tcW w:w="252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с операционными залами</w:t>
            </w:r>
          </w:p>
        </w:tc>
        <w:tc>
          <w:tcPr>
            <w:tcW w:w="252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30 - 35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без операционных залов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55 - 60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Здания и комплексы многофункциональные</w:t>
            </w:r>
          </w:p>
        </w:tc>
        <w:tc>
          <w:tcPr>
            <w:tcW w:w="4800" w:type="dxa"/>
            <w:gridSpan w:val="2"/>
          </w:tcPr>
          <w:p w:rsidR="00ED1671" w:rsidRPr="00ED1671" w:rsidRDefault="00ED1671" w:rsidP="00ED167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ED1671">
              <w:rPr>
                <w:rFonts w:ascii="Arial" w:hAnsi="Arial" w:cs="Arial"/>
                <w:color w:val="000000" w:themeColor="text1"/>
                <w:szCs w:val="22"/>
              </w:rPr>
              <w:t xml:space="preserve">Требуемое количество </w:t>
            </w:r>
            <w:proofErr w:type="spellStart"/>
            <w:r w:rsidRPr="00ED1671">
              <w:rPr>
                <w:rFonts w:ascii="Arial" w:hAnsi="Arial" w:cs="Arial"/>
                <w:color w:val="000000" w:themeColor="text1"/>
                <w:szCs w:val="22"/>
              </w:rPr>
              <w:t>машино</w:t>
            </w:r>
            <w:proofErr w:type="spellEnd"/>
            <w:r w:rsidRPr="00ED1671">
              <w:rPr>
                <w:rFonts w:ascii="Arial" w:hAnsi="Arial" w:cs="Arial"/>
                <w:color w:val="000000" w:themeColor="text1"/>
                <w:szCs w:val="22"/>
              </w:rPr>
              <w:t xml:space="preserve">-мест для парковки легковых автомобилей работающих и посетителей следует определять для каждого </w:t>
            </w:r>
            <w:r w:rsidR="00C630A6">
              <w:rPr>
                <w:rFonts w:ascii="Arial" w:hAnsi="Arial" w:cs="Arial"/>
                <w:color w:val="000000" w:themeColor="text1"/>
                <w:szCs w:val="22"/>
              </w:rPr>
              <w:t>функционального назначения</w:t>
            </w:r>
            <w:r w:rsidR="00517DCC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ED1671">
              <w:rPr>
                <w:rFonts w:ascii="Arial" w:hAnsi="Arial" w:cs="Arial"/>
                <w:color w:val="000000" w:themeColor="text1"/>
                <w:szCs w:val="22"/>
              </w:rPr>
              <w:t>отдельно</w:t>
            </w:r>
          </w:p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Здания судов общей юрисдикции</w:t>
            </w:r>
          </w:p>
        </w:tc>
        <w:tc>
          <w:tcPr>
            <w:tcW w:w="4800" w:type="dxa"/>
            <w:gridSpan w:val="2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 xml:space="preserve">По </w:t>
            </w:r>
            <w:hyperlink r:id="rId5" w:history="1">
              <w:r w:rsidRPr="0020014C">
                <w:rPr>
                  <w:rFonts w:ascii="Arial" w:hAnsi="Arial" w:cs="Arial"/>
                  <w:color w:val="000000" w:themeColor="text1"/>
                  <w:szCs w:val="22"/>
                </w:rPr>
                <w:t>СП 152.13330</w:t>
              </w:r>
            </w:hyperlink>
          </w:p>
        </w:tc>
      </w:tr>
      <w:tr w:rsidR="008503B1" w:rsidRPr="0020014C" w:rsidTr="004E7AEE">
        <w:trPr>
          <w:trHeight w:val="485"/>
        </w:trPr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Здания и сооружения следственных органов</w:t>
            </w:r>
          </w:p>
        </w:tc>
        <w:tc>
          <w:tcPr>
            <w:tcW w:w="4800" w:type="dxa"/>
            <w:gridSpan w:val="2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 xml:space="preserve">По </w:t>
            </w:r>
            <w:hyperlink r:id="rId6" w:history="1">
              <w:r w:rsidRPr="0020014C">
                <w:rPr>
                  <w:rFonts w:ascii="Arial" w:hAnsi="Arial" w:cs="Arial"/>
                  <w:color w:val="000000" w:themeColor="text1"/>
                  <w:szCs w:val="22"/>
                </w:rPr>
                <w:t>СП 228.1325800</w:t>
              </w:r>
            </w:hyperlink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0014C">
              <w:rPr>
                <w:rFonts w:ascii="Arial" w:hAnsi="Arial" w:cs="Arial"/>
              </w:rPr>
              <w:t>Общеобразовательные организации</w:t>
            </w:r>
          </w:p>
          <w:p w:rsidR="008503B1" w:rsidRPr="0020014C" w:rsidRDefault="008503B1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20" w:type="dxa"/>
          </w:tcPr>
          <w:p w:rsidR="008503B1" w:rsidRPr="0020014C" w:rsidRDefault="008503B1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014C">
              <w:rPr>
                <w:rFonts w:ascii="Arial" w:hAnsi="Arial" w:cs="Arial"/>
              </w:rPr>
              <w:t>100 обучающихся</w:t>
            </w:r>
          </w:p>
          <w:p w:rsidR="008503B1" w:rsidRDefault="008503B1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517DCC" w:rsidRDefault="00517DCC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517DCC" w:rsidRDefault="00517DCC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517DCC" w:rsidRDefault="00517DCC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517DCC" w:rsidRPr="0020014C" w:rsidRDefault="00517DCC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517DCC">
              <w:rPr>
                <w:rFonts w:ascii="Arial" w:hAnsi="Arial" w:cs="Arial"/>
              </w:rPr>
              <w:t>5 работников</w:t>
            </w:r>
          </w:p>
        </w:tc>
        <w:tc>
          <w:tcPr>
            <w:tcW w:w="2280" w:type="dxa"/>
          </w:tcPr>
          <w:p w:rsidR="008503B1" w:rsidRPr="0020014C" w:rsidRDefault="008503B1" w:rsidP="0058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014C">
              <w:rPr>
                <w:rFonts w:ascii="Arial" w:hAnsi="Arial" w:cs="Arial"/>
              </w:rPr>
              <w:t>1*,</w:t>
            </w:r>
          </w:p>
          <w:p w:rsidR="008503B1" w:rsidRDefault="008503B1" w:rsidP="0058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014C">
              <w:rPr>
                <w:rFonts w:ascii="Arial" w:hAnsi="Arial" w:cs="Arial"/>
              </w:rPr>
              <w:t>в том числе не менее одного увеличенного места для МГН.</w:t>
            </w:r>
          </w:p>
          <w:p w:rsidR="00517DCC" w:rsidRPr="0020014C" w:rsidRDefault="00517DCC" w:rsidP="0058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503B1" w:rsidRPr="0020014C" w:rsidTr="004E7AEE">
        <w:trPr>
          <w:trHeight w:val="751"/>
        </w:trPr>
        <w:tc>
          <w:tcPr>
            <w:tcW w:w="4260" w:type="dxa"/>
          </w:tcPr>
          <w:p w:rsidR="008503B1" w:rsidRPr="0020014C" w:rsidRDefault="008503B1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014C">
              <w:rPr>
                <w:rFonts w:ascii="Arial" w:hAnsi="Arial" w:cs="Arial"/>
              </w:rPr>
              <w:t>Дошкольные общеобразовательные организации</w:t>
            </w:r>
          </w:p>
          <w:p w:rsidR="008503B1" w:rsidRPr="0020014C" w:rsidRDefault="008503B1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503B1" w:rsidRPr="0020014C" w:rsidRDefault="008503B1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014C">
              <w:rPr>
                <w:rFonts w:ascii="Arial" w:hAnsi="Arial" w:cs="Arial"/>
              </w:rPr>
              <w:t xml:space="preserve">группа </w:t>
            </w:r>
          </w:p>
          <w:p w:rsidR="008503B1" w:rsidRPr="0020014C" w:rsidRDefault="008503B1" w:rsidP="004E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014C">
              <w:rPr>
                <w:rFonts w:ascii="Arial" w:hAnsi="Arial" w:cs="Arial"/>
              </w:rPr>
              <w:t>5 работников</w:t>
            </w:r>
          </w:p>
        </w:tc>
        <w:tc>
          <w:tcPr>
            <w:tcW w:w="2280" w:type="dxa"/>
          </w:tcPr>
          <w:p w:rsidR="008503B1" w:rsidRPr="0020014C" w:rsidRDefault="008503B1" w:rsidP="0058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014C">
              <w:rPr>
                <w:rFonts w:ascii="Arial" w:hAnsi="Arial" w:cs="Arial"/>
              </w:rPr>
              <w:t>1</w:t>
            </w:r>
            <w:r w:rsidR="001F7DD3">
              <w:rPr>
                <w:rFonts w:ascii="Arial" w:hAnsi="Arial" w:cs="Arial"/>
              </w:rPr>
              <w:t>*</w:t>
            </w:r>
          </w:p>
          <w:p w:rsidR="008503B1" w:rsidRPr="0020014C" w:rsidRDefault="008503B1" w:rsidP="0058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014C">
              <w:rPr>
                <w:rFonts w:ascii="Arial" w:hAnsi="Arial" w:cs="Arial"/>
              </w:rPr>
              <w:t>1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Преподаватели, сотрудники, студенты, занятые в одну смену</w:t>
            </w:r>
          </w:p>
        </w:tc>
        <w:tc>
          <w:tcPr>
            <w:tcW w:w="228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 xml:space="preserve">2 - 4 преподавателя и сотрудника + 1 </w:t>
            </w:r>
            <w:proofErr w:type="spellStart"/>
            <w:r w:rsidRPr="0020014C">
              <w:rPr>
                <w:rFonts w:ascii="Arial" w:hAnsi="Arial" w:cs="Arial"/>
                <w:szCs w:val="22"/>
              </w:rPr>
              <w:t>машино</w:t>
            </w:r>
            <w:proofErr w:type="spellEnd"/>
            <w:r w:rsidRPr="0020014C">
              <w:rPr>
                <w:rFonts w:ascii="Arial" w:hAnsi="Arial" w:cs="Arial"/>
                <w:szCs w:val="22"/>
              </w:rPr>
              <w:t>-место на 10 студентов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Преподаватели, занятые в одну смену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2 - 3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20 - 25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Научно-исследовательские и проектные институты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140 - 170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20014C">
              <w:rPr>
                <w:rFonts w:ascii="Arial" w:hAnsi="Arial" w:cs="Arial"/>
                <w:szCs w:val="22"/>
              </w:rPr>
              <w:t>Работающие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в двух смежных сменах, чел.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6 - 8</w:t>
            </w: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52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100 чел., работающих в двух смежных сменах</w:t>
            </w:r>
          </w:p>
        </w:tc>
        <w:tc>
          <w:tcPr>
            <w:tcW w:w="2280" w:type="dxa"/>
            <w:tcBorders>
              <w:bottom w:val="nil"/>
            </w:tcBorders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7 - 10</w:t>
            </w: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9060" w:type="dxa"/>
            <w:gridSpan w:val="3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30 - 35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40 - 50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lastRenderedPageBreak/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60 - 70</w:t>
            </w: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Рынки постоянные:</w:t>
            </w:r>
          </w:p>
        </w:tc>
        <w:tc>
          <w:tcPr>
            <w:tcW w:w="252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280" w:type="dxa"/>
            <w:tcBorders>
              <w:bottom w:val="nil"/>
            </w:tcBorders>
            <w:vAlign w:val="bottom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универсальные и непродовольственные</w:t>
            </w:r>
          </w:p>
        </w:tc>
        <w:tc>
          <w:tcPr>
            <w:tcW w:w="252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tcBorders>
              <w:top w:val="nil"/>
            </w:tcBorders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30 - 40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продовольственные и сельскохозяйственные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40 - 50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Посадочные места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4 - 5</w:t>
            </w: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Объекты коммунально-бытового обслуживания:</w:t>
            </w:r>
          </w:p>
        </w:tc>
        <w:tc>
          <w:tcPr>
            <w:tcW w:w="252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280" w:type="dxa"/>
            <w:tcBorders>
              <w:bottom w:val="nil"/>
            </w:tcBorders>
            <w:vAlign w:val="bottom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бани</w:t>
            </w:r>
          </w:p>
        </w:tc>
        <w:tc>
          <w:tcPr>
            <w:tcW w:w="252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tcBorders>
              <w:top w:val="nil"/>
            </w:tcBorders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5 - 6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10 - 15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салоны ритуальных услуг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20 - 25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Рабочее место приемщика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1 - 2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Гостиницы</w:t>
            </w:r>
          </w:p>
        </w:tc>
        <w:tc>
          <w:tcPr>
            <w:tcW w:w="4800" w:type="dxa"/>
            <w:gridSpan w:val="2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 xml:space="preserve">По </w:t>
            </w:r>
            <w:hyperlink r:id="rId7" w:history="1">
              <w:r w:rsidRPr="0020014C">
                <w:rPr>
                  <w:rFonts w:ascii="Arial" w:hAnsi="Arial" w:cs="Arial"/>
                  <w:color w:val="000000" w:themeColor="text1"/>
                  <w:szCs w:val="22"/>
                </w:rPr>
                <w:t>СП 257.1325800</w:t>
              </w:r>
            </w:hyperlink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spellStart"/>
            <w:r w:rsidRPr="0020014C">
              <w:rPr>
                <w:rFonts w:ascii="Arial" w:hAnsi="Arial" w:cs="Arial"/>
                <w:szCs w:val="22"/>
              </w:rPr>
              <w:t>Выставочно</w:t>
            </w:r>
            <w:proofErr w:type="spellEnd"/>
            <w:r w:rsidRPr="0020014C">
              <w:rPr>
                <w:rFonts w:ascii="Arial" w:hAnsi="Arial" w:cs="Arial"/>
                <w:szCs w:val="22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6 - 8</w:t>
            </w:r>
          </w:p>
        </w:tc>
      </w:tr>
      <w:tr w:rsidR="004E7AEE" w:rsidRPr="0020014C" w:rsidTr="004E7AEE">
        <w:tc>
          <w:tcPr>
            <w:tcW w:w="4260" w:type="dxa"/>
          </w:tcPr>
          <w:p w:rsidR="004E7AEE" w:rsidRPr="0020014C" w:rsidRDefault="004E7AE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Здания театрально-зрелищные</w:t>
            </w:r>
          </w:p>
        </w:tc>
        <w:tc>
          <w:tcPr>
            <w:tcW w:w="4800" w:type="dxa"/>
            <w:gridSpan w:val="2"/>
          </w:tcPr>
          <w:p w:rsidR="004E7AEE" w:rsidRPr="0020014C" w:rsidRDefault="004E7AEE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 xml:space="preserve">В соответствии с </w:t>
            </w:r>
            <w:hyperlink r:id="rId8" w:history="1">
              <w:r w:rsidRPr="0020014C">
                <w:rPr>
                  <w:rFonts w:ascii="Arial" w:hAnsi="Arial" w:cs="Arial"/>
                  <w:color w:val="000000" w:themeColor="text1"/>
                  <w:szCs w:val="22"/>
                </w:rPr>
                <w:t>СП 309.1325800</w:t>
              </w:r>
            </w:hyperlink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Постоянные места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6 - 8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8 - 10,</w:t>
            </w:r>
          </w:p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 xml:space="preserve">но не менее 10 </w:t>
            </w:r>
            <w:proofErr w:type="spellStart"/>
            <w:r w:rsidRPr="0020014C">
              <w:rPr>
                <w:rFonts w:ascii="Arial" w:hAnsi="Arial" w:cs="Arial"/>
                <w:color w:val="000000" w:themeColor="text1"/>
                <w:szCs w:val="22"/>
              </w:rPr>
              <w:t>машино</w:t>
            </w:r>
            <w:proofErr w:type="spellEnd"/>
            <w:r w:rsidRPr="0020014C">
              <w:rPr>
                <w:rFonts w:ascii="Arial" w:hAnsi="Arial" w:cs="Arial"/>
                <w:color w:val="000000" w:themeColor="text1"/>
                <w:szCs w:val="22"/>
              </w:rPr>
              <w:t>-мест на объект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4 - 7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lastRenderedPageBreak/>
              <w:t>Бильярдные, боулинги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3 - 4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Здания и помещения медицинских организаций</w:t>
            </w:r>
          </w:p>
        </w:tc>
        <w:tc>
          <w:tcPr>
            <w:tcW w:w="4800" w:type="dxa"/>
            <w:gridSpan w:val="2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 xml:space="preserve">По </w:t>
            </w:r>
            <w:hyperlink r:id="rId9" w:history="1">
              <w:r w:rsidRPr="0020014C">
                <w:rPr>
                  <w:rFonts w:ascii="Arial" w:hAnsi="Arial" w:cs="Arial"/>
                  <w:color w:val="000000" w:themeColor="text1"/>
                  <w:szCs w:val="22"/>
                </w:rPr>
                <w:t>СП 158.13330</w:t>
              </w:r>
            </w:hyperlink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Места на трибунах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25 - 30</w:t>
            </w: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Оздоровительные комплексы (</w:t>
            </w:r>
            <w:proofErr w:type="gramStart"/>
            <w:r w:rsidRPr="0020014C">
              <w:rPr>
                <w:rFonts w:ascii="Arial" w:hAnsi="Arial" w:cs="Arial"/>
                <w:szCs w:val="22"/>
              </w:rPr>
              <w:t>фитнес-клубы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>, ФОК, спортивные и тренажерные залы)</w:t>
            </w:r>
          </w:p>
        </w:tc>
        <w:tc>
          <w:tcPr>
            <w:tcW w:w="252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tcBorders>
              <w:bottom w:val="nil"/>
            </w:tcBorders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25 - 55</w:t>
            </w: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общей площадью менее 1000 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280" w:type="dxa"/>
            <w:tcBorders>
              <w:top w:val="nil"/>
            </w:tcBorders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25 - 40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общей площадью 1000 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и более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 w:rsidRPr="0020014C">
              <w:rPr>
                <w:rFonts w:ascii="Arial" w:hAnsi="Arial" w:cs="Arial"/>
                <w:szCs w:val="22"/>
              </w:rPr>
              <w:t xml:space="preserve"> общей площади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40 - 55</w:t>
            </w: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</w:tc>
        <w:tc>
          <w:tcPr>
            <w:tcW w:w="2520" w:type="dxa"/>
            <w:tcBorders>
              <w:bottom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280" w:type="dxa"/>
            <w:tcBorders>
              <w:bottom w:val="nil"/>
            </w:tcBorders>
            <w:vAlign w:val="bottom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8503B1" w:rsidRPr="0020014C" w:rsidTr="004E7AEE">
        <w:tblPrEx>
          <w:tblBorders>
            <w:insideH w:val="nil"/>
          </w:tblBorders>
        </w:tblPrEx>
        <w:tc>
          <w:tcPr>
            <w:tcW w:w="426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тренажерные залы площадью 150 - 500 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tcBorders>
              <w:top w:val="nil"/>
            </w:tcBorders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8 - 10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ФОК с залом площадью 1000 - 2000 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10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- ФОК с залом и бассейном общей площадью 2000 - 3000 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5 - 7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3 - 4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Аквапарки, бассейны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5 - 7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Катки с искусственным покрытием общей площадью более 3000 м</w:t>
            </w:r>
            <w:proofErr w:type="gramStart"/>
            <w:r w:rsidRPr="0020014C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6 - 7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Железнодорожные вокзалы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Пассажиры дальнего следования в час пик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8 - 10</w:t>
            </w:r>
          </w:p>
        </w:tc>
      </w:tr>
      <w:tr w:rsidR="008503B1" w:rsidRPr="0020014C" w:rsidTr="004E7AEE">
        <w:tc>
          <w:tcPr>
            <w:tcW w:w="4260" w:type="dxa"/>
          </w:tcPr>
          <w:p w:rsidR="008503B1" w:rsidRPr="0020014C" w:rsidRDefault="008503B1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Автовокзалы</w:t>
            </w:r>
          </w:p>
        </w:tc>
        <w:tc>
          <w:tcPr>
            <w:tcW w:w="2520" w:type="dxa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Пассажиры в час пик</w:t>
            </w:r>
          </w:p>
        </w:tc>
        <w:tc>
          <w:tcPr>
            <w:tcW w:w="2280" w:type="dxa"/>
            <w:vAlign w:val="bottom"/>
          </w:tcPr>
          <w:p w:rsidR="008503B1" w:rsidRPr="0020014C" w:rsidRDefault="008503B1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10 - 15</w:t>
            </w:r>
          </w:p>
        </w:tc>
      </w:tr>
      <w:tr w:rsidR="004E7AEE" w:rsidRPr="0020014C" w:rsidTr="004E7AEE">
        <w:tc>
          <w:tcPr>
            <w:tcW w:w="4260" w:type="dxa"/>
          </w:tcPr>
          <w:p w:rsidR="004E7AEE" w:rsidRPr="0020014C" w:rsidRDefault="004E7AEE" w:rsidP="004E7AE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>Исправительные учреждения и центры уголовно-исполнительной системы</w:t>
            </w:r>
          </w:p>
        </w:tc>
        <w:tc>
          <w:tcPr>
            <w:tcW w:w="2520" w:type="dxa"/>
          </w:tcPr>
          <w:p w:rsidR="004E7AEE" w:rsidRPr="0020014C" w:rsidRDefault="004E7AEE" w:rsidP="004E7AE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20014C">
              <w:rPr>
                <w:rFonts w:ascii="Arial" w:hAnsi="Arial" w:cs="Arial"/>
                <w:color w:val="000000" w:themeColor="text1"/>
                <w:szCs w:val="22"/>
              </w:rPr>
              <w:t xml:space="preserve">Одно </w:t>
            </w:r>
            <w:proofErr w:type="spellStart"/>
            <w:r w:rsidRPr="0020014C">
              <w:rPr>
                <w:rFonts w:ascii="Arial" w:hAnsi="Arial" w:cs="Arial"/>
                <w:color w:val="000000" w:themeColor="text1"/>
                <w:szCs w:val="22"/>
              </w:rPr>
              <w:t>машино</w:t>
            </w:r>
            <w:proofErr w:type="spellEnd"/>
            <w:r w:rsidRPr="0020014C">
              <w:rPr>
                <w:rFonts w:ascii="Arial" w:hAnsi="Arial" w:cs="Arial"/>
                <w:color w:val="000000" w:themeColor="text1"/>
                <w:szCs w:val="22"/>
              </w:rPr>
              <w:t xml:space="preserve">-место на следующее количество расчетных единиц по </w:t>
            </w:r>
            <w:hyperlink r:id="rId10" w:history="1">
              <w:r w:rsidRPr="0020014C">
                <w:rPr>
                  <w:rFonts w:ascii="Arial" w:hAnsi="Arial" w:cs="Arial"/>
                  <w:color w:val="000000" w:themeColor="text1"/>
                  <w:szCs w:val="22"/>
                </w:rPr>
                <w:t>СП 308.1325800</w:t>
              </w:r>
            </w:hyperlink>
          </w:p>
        </w:tc>
        <w:tc>
          <w:tcPr>
            <w:tcW w:w="2280" w:type="dxa"/>
            <w:vAlign w:val="bottom"/>
          </w:tcPr>
          <w:p w:rsidR="004E7AEE" w:rsidRPr="0020014C" w:rsidRDefault="004E7AEE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7 - 9</w:t>
            </w:r>
          </w:p>
        </w:tc>
      </w:tr>
      <w:tr w:rsidR="004E7AEE" w:rsidRPr="0020014C" w:rsidTr="004E7AEE">
        <w:tc>
          <w:tcPr>
            <w:tcW w:w="9060" w:type="dxa"/>
            <w:gridSpan w:val="3"/>
          </w:tcPr>
          <w:p w:rsidR="004E7AEE" w:rsidRPr="0020014C" w:rsidRDefault="004E7AEE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b/>
                <w:szCs w:val="22"/>
              </w:rPr>
              <w:t>Рекреационные территории и объекты отдыха</w:t>
            </w:r>
          </w:p>
        </w:tc>
      </w:tr>
      <w:tr w:rsidR="004E7AEE" w:rsidRPr="0020014C" w:rsidTr="004E7AEE">
        <w:tc>
          <w:tcPr>
            <w:tcW w:w="4260" w:type="dxa"/>
          </w:tcPr>
          <w:p w:rsidR="004E7AEE" w:rsidRPr="0020014C" w:rsidRDefault="004E7AE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Пляжи и парки в зонах отдыха</w:t>
            </w:r>
          </w:p>
        </w:tc>
        <w:tc>
          <w:tcPr>
            <w:tcW w:w="2520" w:type="dxa"/>
          </w:tcPr>
          <w:p w:rsidR="004E7AEE" w:rsidRPr="0020014C" w:rsidRDefault="001A426A" w:rsidP="001A426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4E7AEE" w:rsidRPr="0020014C" w:rsidRDefault="001A426A" w:rsidP="001A426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4E7AEE" w:rsidRPr="0020014C">
              <w:rPr>
                <w:rFonts w:ascii="Arial" w:hAnsi="Arial" w:cs="Arial"/>
                <w:szCs w:val="22"/>
              </w:rPr>
              <w:t xml:space="preserve"> - </w:t>
            </w:r>
            <w:r>
              <w:rPr>
                <w:rFonts w:ascii="Arial" w:hAnsi="Arial" w:cs="Arial"/>
                <w:szCs w:val="22"/>
              </w:rPr>
              <w:t>7</w:t>
            </w:r>
          </w:p>
        </w:tc>
      </w:tr>
      <w:tr w:rsidR="004E7AEE" w:rsidRPr="0020014C" w:rsidTr="004E7AEE">
        <w:tc>
          <w:tcPr>
            <w:tcW w:w="4260" w:type="dxa"/>
          </w:tcPr>
          <w:p w:rsidR="004E7AEE" w:rsidRPr="0020014C" w:rsidRDefault="004E7AE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Лесопарки и заповедники</w:t>
            </w:r>
          </w:p>
        </w:tc>
        <w:tc>
          <w:tcPr>
            <w:tcW w:w="2520" w:type="dxa"/>
          </w:tcPr>
          <w:p w:rsidR="004E7AEE" w:rsidRPr="0020014C" w:rsidRDefault="001A426A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4E7AEE" w:rsidRPr="0020014C" w:rsidRDefault="001A426A" w:rsidP="001A426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10 - 14</w:t>
            </w:r>
          </w:p>
        </w:tc>
      </w:tr>
      <w:tr w:rsidR="004E7AEE" w:rsidRPr="0020014C" w:rsidTr="004E7AEE">
        <w:tc>
          <w:tcPr>
            <w:tcW w:w="4260" w:type="dxa"/>
          </w:tcPr>
          <w:p w:rsidR="004E7AEE" w:rsidRPr="0020014C" w:rsidRDefault="004E7AE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lastRenderedPageBreak/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520" w:type="dxa"/>
          </w:tcPr>
          <w:p w:rsidR="004E7AEE" w:rsidRPr="0020014C" w:rsidRDefault="005703D7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4E7AEE" w:rsidRPr="0020014C" w:rsidRDefault="005703D7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7 -10</w:t>
            </w:r>
          </w:p>
        </w:tc>
      </w:tr>
      <w:tr w:rsidR="004E7AEE" w:rsidRPr="0020014C" w:rsidTr="004E7AEE">
        <w:tc>
          <w:tcPr>
            <w:tcW w:w="4260" w:type="dxa"/>
          </w:tcPr>
          <w:p w:rsidR="004E7AEE" w:rsidRPr="0020014C" w:rsidRDefault="004E7AE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Береговые базы маломерного флота</w:t>
            </w:r>
          </w:p>
        </w:tc>
        <w:tc>
          <w:tcPr>
            <w:tcW w:w="2520" w:type="dxa"/>
          </w:tcPr>
          <w:p w:rsidR="004E7AEE" w:rsidRPr="0020014C" w:rsidRDefault="005703D7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4E7AEE" w:rsidRPr="0020014C" w:rsidRDefault="005703D7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7 - 10</w:t>
            </w:r>
          </w:p>
        </w:tc>
      </w:tr>
      <w:tr w:rsidR="004E7AEE" w:rsidRPr="0020014C" w:rsidTr="004E7AEE">
        <w:tc>
          <w:tcPr>
            <w:tcW w:w="4260" w:type="dxa"/>
          </w:tcPr>
          <w:p w:rsidR="004E7AEE" w:rsidRPr="0020014C" w:rsidRDefault="004E7AE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520" w:type="dxa"/>
          </w:tcPr>
          <w:p w:rsidR="004E7AEE" w:rsidRPr="0020014C" w:rsidRDefault="005703D7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Единовременно отдыхающие и обслуживающий персонал</w:t>
            </w:r>
          </w:p>
        </w:tc>
        <w:tc>
          <w:tcPr>
            <w:tcW w:w="2280" w:type="dxa"/>
            <w:vAlign w:val="bottom"/>
          </w:tcPr>
          <w:p w:rsidR="004E7AEE" w:rsidRPr="0020014C" w:rsidRDefault="005703D7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20 - 30</w:t>
            </w:r>
          </w:p>
        </w:tc>
      </w:tr>
      <w:tr w:rsidR="004E7AEE" w:rsidRPr="0020014C" w:rsidTr="004E7AEE">
        <w:tc>
          <w:tcPr>
            <w:tcW w:w="4260" w:type="dxa"/>
          </w:tcPr>
          <w:p w:rsidR="004E7AEE" w:rsidRPr="0020014C" w:rsidRDefault="004E7AEE" w:rsidP="004E7AEE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Предприятия общественного питания, торговли</w:t>
            </w:r>
          </w:p>
        </w:tc>
        <w:tc>
          <w:tcPr>
            <w:tcW w:w="2520" w:type="dxa"/>
          </w:tcPr>
          <w:p w:rsidR="004E7AEE" w:rsidRPr="0020014C" w:rsidRDefault="005703D7" w:rsidP="004E7AE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Единовременные посетители</w:t>
            </w:r>
          </w:p>
        </w:tc>
        <w:tc>
          <w:tcPr>
            <w:tcW w:w="2280" w:type="dxa"/>
            <w:vAlign w:val="bottom"/>
          </w:tcPr>
          <w:p w:rsidR="004E7AEE" w:rsidRPr="0020014C" w:rsidRDefault="005703D7" w:rsidP="005703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  <w:r w:rsidR="004E7AEE" w:rsidRPr="0020014C">
              <w:rPr>
                <w:rFonts w:ascii="Arial" w:hAnsi="Arial" w:cs="Arial"/>
                <w:szCs w:val="22"/>
              </w:rPr>
              <w:t xml:space="preserve"> - </w:t>
            </w:r>
            <w:r>
              <w:rPr>
                <w:rFonts w:ascii="Arial" w:hAnsi="Arial" w:cs="Arial"/>
                <w:szCs w:val="22"/>
              </w:rPr>
              <w:t>14</w:t>
            </w:r>
          </w:p>
        </w:tc>
      </w:tr>
      <w:tr w:rsidR="004E7AEE" w:rsidRPr="0020014C" w:rsidTr="004E7AEE">
        <w:tc>
          <w:tcPr>
            <w:tcW w:w="9060" w:type="dxa"/>
            <w:gridSpan w:val="3"/>
          </w:tcPr>
          <w:p w:rsidR="004E7AEE" w:rsidRDefault="004E7AEE" w:rsidP="004E7AEE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Примечания</w:t>
            </w:r>
          </w:p>
          <w:p w:rsidR="004E7AEE" w:rsidRDefault="004E7AEE" w:rsidP="004E7AEE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*</w:t>
            </w:r>
            <w:r w:rsidRPr="0020014C">
              <w:rPr>
                <w:rFonts w:ascii="Arial" w:hAnsi="Arial" w:cs="Arial"/>
                <w:b/>
                <w:szCs w:val="22"/>
              </w:rPr>
              <w:t xml:space="preserve"> </w:t>
            </w:r>
            <w:r w:rsidRPr="0020014C">
              <w:rPr>
                <w:rFonts w:ascii="Arial" w:hAnsi="Arial" w:cs="Arial"/>
                <w:szCs w:val="22"/>
              </w:rPr>
              <w:t>для кратковременной остановки автотранспорта родителей</w:t>
            </w:r>
            <w:r w:rsidR="00DA6CFC">
              <w:rPr>
                <w:rFonts w:ascii="Arial" w:hAnsi="Arial" w:cs="Arial"/>
                <w:szCs w:val="22"/>
              </w:rPr>
              <w:t>, привозящих детей в общеобразовательные и дошкольные общеобразовательные организации.</w:t>
            </w:r>
          </w:p>
          <w:p w:rsidR="00152A2E" w:rsidRPr="00152A2E" w:rsidRDefault="00152A2E" w:rsidP="00152A2E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proofErr w:type="gramStart"/>
            <w:r>
              <w:rPr>
                <w:rFonts w:ascii="Arial" w:hAnsi="Arial" w:cs="Arial"/>
                <w:szCs w:val="22"/>
              </w:rPr>
              <w:t xml:space="preserve"> </w:t>
            </w:r>
            <w:r w:rsidRPr="00152A2E">
              <w:rPr>
                <w:rFonts w:ascii="Arial" w:hAnsi="Arial" w:cs="Arial"/>
                <w:szCs w:val="22"/>
              </w:rPr>
              <w:t>В</w:t>
            </w:r>
            <w:proofErr w:type="gramEnd"/>
            <w:r w:rsidRPr="00152A2E">
              <w:rPr>
                <w:rFonts w:ascii="Arial" w:hAnsi="Arial" w:cs="Arial"/>
                <w:szCs w:val="22"/>
              </w:rPr>
              <w:t xml:space="preserve"> зонах жилой застройки следует предусматривать стоянки для хранения легкового автотранспорта населения при пешеходной доступности не более 800 м, а в районах реконструкции - не более 1000 м.</w:t>
            </w:r>
          </w:p>
          <w:p w:rsidR="004E7AEE" w:rsidRPr="0020014C" w:rsidRDefault="00152A2E" w:rsidP="004E7AEE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4E7AEE" w:rsidRPr="0020014C">
              <w:rPr>
                <w:rFonts w:ascii="Arial" w:hAnsi="Arial" w:cs="Arial"/>
                <w:szCs w:val="22"/>
              </w:rPr>
              <w:t xml:space="preserve">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      </w:r>
          </w:p>
          <w:p w:rsidR="004E7AEE" w:rsidRPr="0020014C" w:rsidRDefault="00152A2E" w:rsidP="004E7AEE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4E7AEE" w:rsidRPr="0020014C">
              <w:rPr>
                <w:rFonts w:ascii="Arial" w:hAnsi="Arial" w:cs="Arial"/>
                <w:szCs w:val="22"/>
              </w:rPr>
              <w:t xml:space="preserve"> Стоянки туристических автобусов и парковочные места для </w:t>
            </w:r>
            <w:proofErr w:type="gramStart"/>
            <w:r w:rsidR="004E7AEE" w:rsidRPr="0020014C">
              <w:rPr>
                <w:rFonts w:ascii="Arial" w:hAnsi="Arial" w:cs="Arial"/>
                <w:szCs w:val="22"/>
              </w:rPr>
              <w:t>легковых авто</w:t>
            </w:r>
            <w:r w:rsidR="0002038A">
              <w:rPr>
                <w:rFonts w:ascii="Arial" w:hAnsi="Arial" w:cs="Arial"/>
                <w:szCs w:val="22"/>
              </w:rPr>
              <w:t>мобилей, принадлежащих туристам</w:t>
            </w:r>
            <w:r w:rsidR="004E7AEE" w:rsidRPr="0020014C">
              <w:rPr>
                <w:rFonts w:ascii="Arial" w:hAnsi="Arial" w:cs="Arial"/>
                <w:szCs w:val="22"/>
              </w:rPr>
              <w:t xml:space="preserve"> должны быть размещены</w:t>
            </w:r>
            <w:proofErr w:type="gramEnd"/>
            <w:r w:rsidR="004E7AEE" w:rsidRPr="0020014C">
              <w:rPr>
                <w:rFonts w:ascii="Arial" w:hAnsi="Arial" w:cs="Arial"/>
                <w:szCs w:val="22"/>
              </w:rPr>
              <w:t xml:space="preserve"> с учетом обеспечения удобных подходов к объектам туристского осмотра, но не далее 500 м от них и не нарушать целостный характер исторической среды. </w:t>
            </w:r>
          </w:p>
          <w:p w:rsidR="004E7AEE" w:rsidRPr="0020014C" w:rsidRDefault="00152A2E" w:rsidP="004E7AEE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4E7AEE" w:rsidRPr="0020014C">
              <w:rPr>
                <w:rFonts w:ascii="Arial" w:hAnsi="Arial" w:cs="Arial"/>
                <w:szCs w:val="22"/>
              </w:rPr>
              <w:t xml:space="preserve"> Вместимость стоянок для парковки туристических автобусов у железнодорожных вокзалов следует принимать по норме 3 - 4 </w:t>
            </w:r>
            <w:proofErr w:type="spellStart"/>
            <w:r w:rsidR="004E7AEE" w:rsidRPr="0020014C">
              <w:rPr>
                <w:rFonts w:ascii="Arial" w:hAnsi="Arial" w:cs="Arial"/>
                <w:szCs w:val="22"/>
              </w:rPr>
              <w:t>машино</w:t>
            </w:r>
            <w:proofErr w:type="spellEnd"/>
            <w:r w:rsidR="004E7AEE" w:rsidRPr="0020014C">
              <w:rPr>
                <w:rFonts w:ascii="Arial" w:hAnsi="Arial" w:cs="Arial"/>
                <w:szCs w:val="22"/>
              </w:rPr>
              <w:t>-места на 100 пассажиров (туристов), прибывающих в часы пик.</w:t>
            </w:r>
          </w:p>
          <w:p w:rsidR="004E7AEE" w:rsidRPr="0020014C" w:rsidRDefault="004E7AEE" w:rsidP="004E7AEE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20014C">
              <w:rPr>
                <w:rFonts w:ascii="Arial" w:hAnsi="Arial" w:cs="Arial"/>
                <w:szCs w:val="22"/>
              </w:rPr>
              <w:t>Параметры парковки должны рассчитываться с учетом класса вместимости автобусов, но не менее по ширине - 3,0 м, по длине - 8,5 м и безопасного прохода пешеходов между границами парковочных мест шириной не менее 0,75 м.</w:t>
            </w:r>
          </w:p>
          <w:p w:rsidR="004E7AEE" w:rsidRPr="0020014C" w:rsidRDefault="00152A2E" w:rsidP="004E7AEE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4E7AEE" w:rsidRPr="0020014C">
              <w:rPr>
                <w:rFonts w:ascii="Arial" w:hAnsi="Arial" w:cs="Arial"/>
                <w:szCs w:val="22"/>
              </w:rPr>
              <w:t xml:space="preserve"> Перечень зданий и сооружений уточняется в соответствующих сводах правил, регламентирующих проектирование зданий и сооружений, площадок и помещений, предназначенных для стоянок.</w:t>
            </w:r>
          </w:p>
        </w:tc>
      </w:tr>
    </w:tbl>
    <w:p w:rsidR="008503B1" w:rsidRDefault="008503B1" w:rsidP="008503B1">
      <w:pPr>
        <w:pStyle w:val="ConsPlusNormal"/>
        <w:jc w:val="both"/>
      </w:pPr>
    </w:p>
    <w:p w:rsidR="008503B1" w:rsidRDefault="008503B1" w:rsidP="008503B1">
      <w:pPr>
        <w:pStyle w:val="ConsPlusNormal"/>
        <w:jc w:val="both"/>
      </w:pPr>
    </w:p>
    <w:p w:rsidR="00B05CC8" w:rsidRDefault="00B05CC8">
      <w:bookmarkStart w:id="0" w:name="_GoBack"/>
      <w:bookmarkEnd w:id="0"/>
    </w:p>
    <w:sectPr w:rsidR="00B0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B1"/>
    <w:rsid w:val="0002038A"/>
    <w:rsid w:val="0006669D"/>
    <w:rsid w:val="0011203F"/>
    <w:rsid w:val="00152A2E"/>
    <w:rsid w:val="001A426A"/>
    <w:rsid w:val="001B6474"/>
    <w:rsid w:val="001F7DD3"/>
    <w:rsid w:val="0020014C"/>
    <w:rsid w:val="00326D8B"/>
    <w:rsid w:val="004070DE"/>
    <w:rsid w:val="004E7AEE"/>
    <w:rsid w:val="00517DCC"/>
    <w:rsid w:val="005703D7"/>
    <w:rsid w:val="00587ABF"/>
    <w:rsid w:val="00675A85"/>
    <w:rsid w:val="00681D1E"/>
    <w:rsid w:val="008503B1"/>
    <w:rsid w:val="00B05CC8"/>
    <w:rsid w:val="00C630A6"/>
    <w:rsid w:val="00DA6CFC"/>
    <w:rsid w:val="00EC0FB3"/>
    <w:rsid w:val="00E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EA4DED114EA109B9A0B79E10816F71B5174C952E15B47DE42F9D638D8B174D427B7CD8CD4D5828C4C3685H9I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EA4DED114EA109B9A0B79E10816F71B5079C057E15B47DE42F9D638D8B174D427B7CD8CD4D5828C4C3685H9I3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EA4DED114EA109B9A0B79E10816F7185878CC50E15B47DE42F9D638D8B174D427B7CD8CD4D5828C4C3685H9I3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06EA4DED114EA109B9A0B79E10816F71B557FCD55E15B47DE42F9D638D8B174D427B7CD8CD4D5828C4C3685H9I3M" TargetMode="External"/><Relationship Id="rId10" Type="http://schemas.openxmlformats.org/officeDocument/2006/relationships/hyperlink" Target="consultantplus://offline/ref=F06EA4DED114EA109B9A0B79E10816F71B5174C957E15B47DE42F9D638D8B174D427B7CD8CD4D5828C4C3685H9I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EA4DED114EA109B9A0B79E10816F71B5379CF55E15B47DE42F9D638D8B174D427B7CD8CD4D5828C4C3685H9I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Кремнёва Т.В</dc:creator>
  <cp:lastModifiedBy>Пользователь Windows</cp:lastModifiedBy>
  <cp:revision>2</cp:revision>
  <cp:lastPrinted>2021-11-11T06:46:00Z</cp:lastPrinted>
  <dcterms:created xsi:type="dcterms:W3CDTF">2021-11-11T13:18:00Z</dcterms:created>
  <dcterms:modified xsi:type="dcterms:W3CDTF">2021-11-11T13:18:00Z</dcterms:modified>
</cp:coreProperties>
</file>