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B" w:rsidRDefault="00AE57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57AB" w:rsidRDefault="00AE57AB">
      <w:pPr>
        <w:pStyle w:val="ConsPlusNormal"/>
        <w:ind w:firstLine="540"/>
        <w:jc w:val="both"/>
        <w:outlineLvl w:val="0"/>
      </w:pPr>
    </w:p>
    <w:p w:rsidR="00AE57AB" w:rsidRDefault="00AE57AB">
      <w:pPr>
        <w:pStyle w:val="ConsPlusTitle"/>
        <w:jc w:val="center"/>
        <w:outlineLvl w:val="0"/>
      </w:pPr>
      <w:r>
        <w:t>АДМИНИСТРАЦИЯ ГОРОДА ОРЛА</w:t>
      </w:r>
    </w:p>
    <w:p w:rsidR="00AE57AB" w:rsidRDefault="00AE57AB">
      <w:pPr>
        <w:pStyle w:val="ConsPlusTitle"/>
        <w:ind w:firstLine="540"/>
        <w:jc w:val="both"/>
      </w:pPr>
    </w:p>
    <w:p w:rsidR="00AE57AB" w:rsidRDefault="00AE57AB">
      <w:pPr>
        <w:pStyle w:val="ConsPlusTitle"/>
        <w:jc w:val="center"/>
      </w:pPr>
      <w:r>
        <w:t>ПОСТАНОВЛЕНИЕ</w:t>
      </w:r>
    </w:p>
    <w:p w:rsidR="00AE57AB" w:rsidRDefault="00AE57AB">
      <w:pPr>
        <w:pStyle w:val="ConsPlusTitle"/>
        <w:jc w:val="center"/>
      </w:pPr>
      <w:r>
        <w:t>от 25 января 2021 г. N 224</w:t>
      </w:r>
    </w:p>
    <w:p w:rsidR="00AE57AB" w:rsidRDefault="00AE57AB">
      <w:pPr>
        <w:pStyle w:val="ConsPlusTitle"/>
        <w:ind w:firstLine="540"/>
        <w:jc w:val="both"/>
      </w:pPr>
    </w:p>
    <w:p w:rsidR="00AE57AB" w:rsidRDefault="00AE57AB">
      <w:pPr>
        <w:pStyle w:val="ConsPlusTitle"/>
        <w:jc w:val="center"/>
      </w:pPr>
      <w:r>
        <w:t>ОБ УТВЕРЖДЕНИИ ПОРЯДКА</w:t>
      </w:r>
    </w:p>
    <w:p w:rsidR="00AE57AB" w:rsidRDefault="00AE57AB">
      <w:pPr>
        <w:pStyle w:val="ConsPlusTitle"/>
        <w:jc w:val="center"/>
      </w:pPr>
      <w:r>
        <w:t>ПРЕДОСТАВЛЕНИЯ ИЗ БЮДЖЕТА ГОРОДА ОРЛА СУБСИДИЙ</w:t>
      </w:r>
    </w:p>
    <w:p w:rsidR="00AE57AB" w:rsidRDefault="00AE57AB">
      <w:pPr>
        <w:pStyle w:val="ConsPlusTitle"/>
        <w:jc w:val="center"/>
      </w:pPr>
      <w:r>
        <w:t>МУНИЦИПАЛЬНЫМ БЮДЖЕТНЫМ И АВТОНОМНЫМ УЧРЕЖДЕНИЯМ</w:t>
      </w:r>
    </w:p>
    <w:p w:rsidR="00AE57AB" w:rsidRDefault="00AE57AB">
      <w:pPr>
        <w:pStyle w:val="ConsPlusTitle"/>
        <w:jc w:val="center"/>
      </w:pPr>
      <w:r>
        <w:t>НА ФИНАНСОВОЕ ОБЕСПЕЧЕНИЕ ВЫПОЛНЕНИЯ ИМИ МУНИЦИПАЛЬНОГО</w:t>
      </w:r>
    </w:p>
    <w:p w:rsidR="00AE57AB" w:rsidRDefault="00AE57AB">
      <w:pPr>
        <w:pStyle w:val="ConsPlusTitle"/>
        <w:jc w:val="center"/>
      </w:pPr>
      <w:r>
        <w:t>ЗАДАНИЯ, А ТАКЖЕ ПОРЯДКА ОПРЕДЕЛЕНИЯ ОБЪЕМА И УСЛОВИЙ</w:t>
      </w:r>
    </w:p>
    <w:p w:rsidR="00AE57AB" w:rsidRDefault="00AE57AB">
      <w:pPr>
        <w:pStyle w:val="ConsPlusTitle"/>
        <w:jc w:val="center"/>
      </w:pPr>
      <w:r>
        <w:t>ПРЕДОСТАВЛЕНИЯ ИЗ СРЕДСТВ БЮДЖЕТА ГОРОДА ОРЛА</w:t>
      </w:r>
    </w:p>
    <w:p w:rsidR="00AE57AB" w:rsidRDefault="00AE57AB">
      <w:pPr>
        <w:pStyle w:val="ConsPlusTitle"/>
        <w:jc w:val="center"/>
      </w:pPr>
      <w:r>
        <w:t>МУНИЦИПАЛЬНЫМ БЮДЖЕТНЫМ И АВТОНОМНЫМ</w:t>
      </w:r>
    </w:p>
    <w:p w:rsidR="00AE57AB" w:rsidRDefault="00AE57AB">
      <w:pPr>
        <w:pStyle w:val="ConsPlusTitle"/>
        <w:jc w:val="center"/>
      </w:pPr>
      <w:r>
        <w:t>УЧРЕЖДЕНИЯМ СУБСИДИЙ НА ИНЫЕ ЦЕЛИ</w:t>
      </w:r>
    </w:p>
    <w:p w:rsidR="00AE57AB" w:rsidRDefault="00AE5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от 25.03.2024 N 1255)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</w:tr>
    </w:tbl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78.1</w:t>
        </w:r>
      </w:hyperlink>
      <w:r>
        <w:t xml:space="preserve"> Бюджетного </w:t>
      </w:r>
      <w:hyperlink r:id="rId7">
        <w:r>
          <w:rPr>
            <w:color w:val="0000FF"/>
          </w:rPr>
          <w:t>кодекса</w:t>
        </w:r>
      </w:hyperlink>
      <w:r>
        <w:t xml:space="preserve"> Российской Федерации администрация города Орла постановляет: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из бюджета города Орла субсидий муниципальным бюджетным и автономным учреждениям на финансовое обеспечение выполнения ими муниципального задания согласно приложению 1 к настоящему постановлению.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8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из средств бюджета города Орла муниципальным бюджетным и автономным учреждениям субсидий на иные цели согласно приложению 2 к настоящему постановлению.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Орла от 28.03.2017 N 1195 "Об утверждении Порядка предоставления из бюджета города Орла субсидий муниципальным бюджетным и автономным учреждениям на финансовое обеспечение выполнения ими муниципального задания, а также субсидий на иные цели".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4. Действие настоящего постановления распространяется на правоотношения, возникающие с 01.01.2021.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5.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jc w:val="right"/>
      </w:pPr>
      <w:r>
        <w:t>Мэр города Орла</w:t>
      </w:r>
    </w:p>
    <w:p w:rsidR="00AE57AB" w:rsidRDefault="00AE57AB">
      <w:pPr>
        <w:pStyle w:val="ConsPlusNormal"/>
        <w:jc w:val="right"/>
      </w:pPr>
      <w:r>
        <w:t>Ю.Н.ПАРАХИН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jc w:val="right"/>
        <w:outlineLvl w:val="0"/>
      </w:pPr>
      <w:r>
        <w:t>Приложение 1</w:t>
      </w:r>
    </w:p>
    <w:p w:rsidR="00AE57AB" w:rsidRDefault="00AE57AB">
      <w:pPr>
        <w:pStyle w:val="ConsPlusNormal"/>
        <w:jc w:val="right"/>
      </w:pPr>
      <w:r>
        <w:t>к постановлению</w:t>
      </w:r>
    </w:p>
    <w:p w:rsidR="00AE57AB" w:rsidRDefault="00AE57AB">
      <w:pPr>
        <w:pStyle w:val="ConsPlusNormal"/>
        <w:jc w:val="right"/>
      </w:pPr>
      <w:r>
        <w:t>Администрации города Орла</w:t>
      </w:r>
    </w:p>
    <w:p w:rsidR="00AE57AB" w:rsidRDefault="00AE57AB">
      <w:pPr>
        <w:pStyle w:val="ConsPlusNormal"/>
        <w:jc w:val="right"/>
      </w:pPr>
      <w:r>
        <w:t>от 25 января 2021 г. N 224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</w:pPr>
      <w:bookmarkStart w:id="0" w:name="P39"/>
      <w:bookmarkEnd w:id="0"/>
      <w:r>
        <w:t>ПОРЯДОК</w:t>
      </w:r>
    </w:p>
    <w:p w:rsidR="00AE57AB" w:rsidRDefault="00AE57AB">
      <w:pPr>
        <w:pStyle w:val="ConsPlusTitle"/>
        <w:jc w:val="center"/>
      </w:pPr>
      <w:r>
        <w:t>ПРЕДОСТАВЛЕНИЯ ИЗ БЮДЖЕТА ГОРОДА ОРЛА СУБСИДИЙ</w:t>
      </w:r>
    </w:p>
    <w:p w:rsidR="00AE57AB" w:rsidRDefault="00AE57AB">
      <w:pPr>
        <w:pStyle w:val="ConsPlusTitle"/>
        <w:jc w:val="center"/>
      </w:pPr>
      <w:r>
        <w:t>МУНИЦИПАЛЬНЫМ БЮДЖЕТНЫМ И АВТОНОМНЫМ УЧРЕЖДЕНИЯМ</w:t>
      </w:r>
    </w:p>
    <w:p w:rsidR="00AE57AB" w:rsidRDefault="00AE57AB">
      <w:pPr>
        <w:pStyle w:val="ConsPlusTitle"/>
        <w:jc w:val="center"/>
      </w:pPr>
      <w:r>
        <w:t>НА ФИНАНСОВОЕ ОБЕСПЕЧЕНИЕ ВЫПОЛНЕНИЯ</w:t>
      </w:r>
    </w:p>
    <w:p w:rsidR="00AE57AB" w:rsidRDefault="00AE57AB">
      <w:pPr>
        <w:pStyle w:val="ConsPlusTitle"/>
        <w:jc w:val="center"/>
      </w:pPr>
      <w:r>
        <w:t>ИМИ МУНИЦИПАЛЬНОГО ЗАДАНИЯ</w:t>
      </w:r>
    </w:p>
    <w:p w:rsidR="00AE57AB" w:rsidRDefault="00AE5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от 25.03.2024 N 1255)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</w:tr>
    </w:tbl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>Настоящий Порядок предоставления из бюджета города Орла субсидий муниципальным бюджетным и автономным учреждениям на финансовое обеспечение выполнения ими муниципального задания (далее - Порядок) устанавливает правила определения объема, условий и процедуру предоставления субсидий из бюджета города Орла муниципальным бюджетным и автономным учреждениям (далее - учреждения) в целях финансового обеспечения выполнения муниципального задания на оказание муниципальных услуг (выполнение работ) (далее - субсидии на выполнение муниципального задания).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  <w:outlineLvl w:val="1"/>
      </w:pPr>
      <w:r>
        <w:t>I. Определение объема субсидий</w:t>
      </w:r>
    </w:p>
    <w:p w:rsidR="00AE57AB" w:rsidRDefault="00AE57AB">
      <w:pPr>
        <w:pStyle w:val="ConsPlusTitle"/>
        <w:jc w:val="center"/>
      </w:pPr>
      <w:r>
        <w:t>на выполнение муниципального задания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>1. Субсидии на выполнение муниципального задания рассчитываются на основании нормативных затрат на оказание учреждениями муниципальных услуг (выполнение работ) с учетом затрат на содержание недвижимого имущества и особо ценного движимого имущества муниципальных услуг, а также затрат на уплату налогов, в качестве объекта налогообложения по которым признается имущество учреждений, затрат на общехозяйственные нужды, в пределах бюджетных ассигнований, предусмотренных сводной бюджетной росписью бюджета города Орла и бюджетными росписями главных распорядителей средств бюджета города Орла, осуществляющих функции и полномочия учредителей соответствующих учреждений.</w:t>
      </w:r>
    </w:p>
    <w:p w:rsidR="00AE57AB" w:rsidRDefault="00AE57AB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2. Порядок определения нормативных затрат и распределение их по отдельным муниципальным услугам (работам) устанавливаются структурным подразделением администрации города Орла, осуществляющим полномочия учредителя (далее - учредитель), с учетом положений </w:t>
      </w:r>
      <w:hyperlink r:id="rId11">
        <w:r>
          <w:rPr>
            <w:color w:val="0000FF"/>
          </w:rPr>
          <w:t>пункта 10</w:t>
        </w:r>
      </w:hyperlink>
      <w: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утвержденного постановлением Администрации города Орла от 16 декабря 2015 года N 5625 "Об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задания".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При оказании учреждениями в случаях, установленных действующим законодательством, муниципальных услуг (выполнении работ) гражданам и юридическим лицам за плату в пределах муниципального задания размер субсидии на выполнение муниципального задания рассчитывается с учетом средств, планируемых к поступлению от потребителей указанных услуг </w:t>
      </w:r>
      <w:r>
        <w:lastRenderedPageBreak/>
        <w:t>(работ).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Субсидии на выполнение муниципального задания предоставляются на основании соглашения о предоставлении субсидии из бюджета города Орла бюджетному или автономному учреждению города Орла на финансовое обеспечение выполнения муниципального задания на оказание муниципальных услуг (выполнение работ), заключаемого учредителями с учреждениями до начала финансового года в соответствии с типовой формой, утвержденной приказом финансового управления администрации города Орла.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4. Субсидии на выполнение муниципального задания учреждениям предоставляются в случае соблюдения ими следующих условий: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наличие у учреждений разрешительных документов (лицензий, разрешений), обуславливающих право учреждений оказывать муниципальные услуги (выполнять работы) соответствующих видов, в случае, если в соответствии с действующим законодательством оказание муниципальных услуг (выполнение работ) требует наличия данных документов;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наличие утвержденного учредителем муниципального задания;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заключение соглашения, указанного в </w:t>
      </w:r>
      <w:hyperlink w:anchor="P58">
        <w:r>
          <w:rPr>
            <w:color w:val="0000FF"/>
          </w:rPr>
          <w:t>пункте 3</w:t>
        </w:r>
      </w:hyperlink>
      <w:r>
        <w:t xml:space="preserve"> Порядка.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  <w:outlineLvl w:val="1"/>
      </w:pPr>
      <w:r>
        <w:t>II. Предоставление субсидий</w:t>
      </w:r>
    </w:p>
    <w:p w:rsidR="00AE57AB" w:rsidRDefault="00AE57AB">
      <w:pPr>
        <w:pStyle w:val="ConsPlusTitle"/>
        <w:jc w:val="center"/>
      </w:pPr>
      <w:r>
        <w:t>на выполнение муниципального задания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 xml:space="preserve">5. Перечисление субсидий на выполнение муниципального задания осуществляется в соответствии с кассовым планом выплат бюджета города Орла в сроки, установленные соглашениями, указанными в </w:t>
      </w:r>
      <w:hyperlink w:anchor="P58">
        <w:r>
          <w:rPr>
            <w:color w:val="0000FF"/>
          </w:rPr>
          <w:t>пункте 3</w:t>
        </w:r>
      </w:hyperlink>
      <w:r>
        <w:t xml:space="preserve"> Порядка, учредителями следующих учреждений: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автономного учреждения - на лицевой счет автономного учреждения, открытый в Управлении Федерального казначейства по Орловской области и его территориальных отделениях;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бюджетного учреждения - на лицевой счет бюджетного учреждения, открытый в Управлении Федерального казначейства по Орловской области.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6. В случае установления факта нарушения условий, установленных соглашением, учредителем в адрес учреждения направляется уведомление в течение 10 рабочих дней с момента выявления нарушений. В уведомлении в обязательном порядке указываются перечень выявленных нарушений и срок их устранения, который не может превышать 10 рабочих дней со дня получения соответствующего уведомления. В случае неустранения нарушения в установленный срок перечисление субсидий по решению учредителя приостанавливается и возобновляется в течение 10 рабочих дней после устранения нарушений.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7. Уменьшение объема субсидии на выполнение муниципального задания в течение срока его выполнения осуществляется только при соответствующем изменении объема муниципального задания.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8. Не использованные в текущем финансовом году остатки субсидий, предоставленных учреждениям на выполнение муниципального задания, при условии выполнения муниципального задания, установленного учредителем, не могут быть сокращены (взысканы) и используются в очередном финансовом году на те же цели.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  <w:outlineLvl w:val="1"/>
      </w:pPr>
      <w:r>
        <w:t>III. Порядок возврата субсидий</w:t>
      </w:r>
    </w:p>
    <w:p w:rsidR="00AE57AB" w:rsidRDefault="00AE57AB">
      <w:pPr>
        <w:pStyle w:val="ConsPlusTitle"/>
        <w:jc w:val="center"/>
      </w:pPr>
      <w:r>
        <w:t>на выполнение муниципального задания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 xml:space="preserve">9. В случае выполнения бюджетными учреждениями муниципального задания в текущем </w:t>
      </w:r>
      <w:r>
        <w:lastRenderedPageBreak/>
        <w:t>финансовом году не в полном объеме остаток субсидии на выполнение муниципального задания подлежит возврату в бюджет города Орла в объеме, соответствующем не достигнутым указанными учреждениями показателям муниципального задания. Возврат остатка субсидии на выполнение муниципального задания производится в срок до 1 апреля года, следующего за отчетным.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10. Субсидии, использованные бюджетными и автономными учреждениями не по целевому назначению, подлежат возврату в бюджет города Орла.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11. Учредитель в течение 10 рабочих дней со дня представления отчета или установления факта нецелевого использования средств направляет учреждению письменное требование о возврате субсидий.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Требование о возврате субсидий должно быть исполнено учреждением в течение 30 календарных дней со дня его получения.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В случае невыполнения в установленный срок требования о возврате субсидий учредитель обеспечивает взыскание субсидий в судебном порядке в соответствии с действующим законодательством.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  <w:outlineLvl w:val="1"/>
      </w:pPr>
      <w:r>
        <w:t>IV. Отчетность и контроль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>12. Представление отчета об использовании субсидий на выполнение муниципального задания производится в сроки, установленные соглашением.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13. Контроль за соблюдением целей и порядка предоставления субсидии на выполнение муниципального задания осуществляют учредитель и органы муниципального финансового контроля.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jc w:val="right"/>
        <w:outlineLvl w:val="0"/>
      </w:pPr>
      <w:r>
        <w:t>Приложение 2</w:t>
      </w:r>
    </w:p>
    <w:p w:rsidR="00AE57AB" w:rsidRDefault="00AE57AB">
      <w:pPr>
        <w:pStyle w:val="ConsPlusNormal"/>
        <w:jc w:val="right"/>
      </w:pPr>
      <w:r>
        <w:t>к постановлению</w:t>
      </w:r>
    </w:p>
    <w:p w:rsidR="00AE57AB" w:rsidRDefault="00AE57AB">
      <w:pPr>
        <w:pStyle w:val="ConsPlusNormal"/>
        <w:jc w:val="right"/>
      </w:pPr>
      <w:r>
        <w:t>Администрации города Орла</w:t>
      </w:r>
    </w:p>
    <w:p w:rsidR="00AE57AB" w:rsidRDefault="00AE57AB">
      <w:pPr>
        <w:pStyle w:val="ConsPlusNormal"/>
        <w:jc w:val="right"/>
      </w:pPr>
      <w:r>
        <w:t>от 25 января 2021 г. N 224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Title"/>
        <w:jc w:val="center"/>
      </w:pPr>
      <w:bookmarkStart w:id="2" w:name="P98"/>
      <w:bookmarkEnd w:id="2"/>
      <w:r>
        <w:t>ПОРЯДОК</w:t>
      </w:r>
    </w:p>
    <w:p w:rsidR="00AE57AB" w:rsidRDefault="00AE57AB">
      <w:pPr>
        <w:pStyle w:val="ConsPlusTitle"/>
        <w:jc w:val="center"/>
      </w:pPr>
      <w:r>
        <w:t>ОПРЕДЕЛЕНИЯ ОБЪЕМА И УСЛОВИЙ ПРЕДОСТАВЛЕНИЯ</w:t>
      </w:r>
    </w:p>
    <w:p w:rsidR="00AE57AB" w:rsidRDefault="00AE57AB">
      <w:pPr>
        <w:pStyle w:val="ConsPlusTitle"/>
        <w:jc w:val="center"/>
      </w:pPr>
      <w:r>
        <w:t>ИЗ СРЕДСТВ БЮДЖЕТА ГОРОДА ОРЛА МУНИЦИПАЛЬНЫМ</w:t>
      </w:r>
    </w:p>
    <w:p w:rsidR="00AE57AB" w:rsidRDefault="00AE57AB">
      <w:pPr>
        <w:pStyle w:val="ConsPlusTitle"/>
        <w:jc w:val="center"/>
      </w:pPr>
      <w:r>
        <w:t>БЮДЖЕТНЫМ И АВТОНОМНЫМ УЧРЕЖДЕНИЯМ</w:t>
      </w:r>
    </w:p>
    <w:p w:rsidR="00AE57AB" w:rsidRDefault="00AE57AB">
      <w:pPr>
        <w:pStyle w:val="ConsPlusTitle"/>
        <w:jc w:val="center"/>
      </w:pPr>
      <w:r>
        <w:t>СУБСИДИЙ НА ИНЫЕ ЦЕЛИ</w:t>
      </w:r>
    </w:p>
    <w:p w:rsidR="00AE57AB" w:rsidRDefault="00AE5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E57AB" w:rsidRDefault="00AE57AB">
            <w:pPr>
              <w:pStyle w:val="ConsPlusNormal"/>
              <w:jc w:val="center"/>
            </w:pPr>
            <w:r>
              <w:rPr>
                <w:color w:val="392C69"/>
              </w:rPr>
              <w:t>от 25.03.2024 N 1255)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</w:tr>
    </w:tbl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  <w:r>
        <w:t>1. Порядок определения объема и условий предоставления из средств бюджета города Орла муниципальным бюджетным и автономным учреждениям субсидий на иные цели (далее - Порядок) регламентирует порядок определения объема и условий предоставления субсидий из городского бюджета на иные цели (далее - субсидии) муниципальным бюджетным и автономным учреждениям, подведомственным следующим главным распорядителям средств бюджета города Орла: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lastRenderedPageBreak/>
        <w:t>управлению образования, спорта и физической культуры администрации города Орла;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управлению культуры администрации города Орла;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Орла от 25.03.2024 N 1255;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администрации города Орла;</w:t>
      </w:r>
    </w:p>
    <w:p w:rsidR="00AE57AB" w:rsidRDefault="00AE5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7AB" w:rsidRDefault="00AE57A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6 п. 1, введенного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25.03.2024 N 1255, </w:t>
            </w:r>
            <w:hyperlink r:id="rId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7AB" w:rsidRDefault="00AE57AB">
            <w:pPr>
              <w:pStyle w:val="ConsPlusNormal"/>
            </w:pPr>
          </w:p>
        </w:tc>
      </w:tr>
    </w:tbl>
    <w:p w:rsidR="00AE57AB" w:rsidRDefault="00AE57AB">
      <w:pPr>
        <w:pStyle w:val="ConsPlusNormal"/>
        <w:spacing w:before="280"/>
        <w:ind w:firstLine="540"/>
        <w:jc w:val="both"/>
      </w:pPr>
      <w:r>
        <w:t>управлению строительства, дорожного хозяйства и благоустройства администрации города Орла.</w:t>
      </w:r>
    </w:p>
    <w:p w:rsidR="00AE57AB" w:rsidRDefault="00AE57AB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2. Субсидии предоставляются учреждениям в целях: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1) проведения текущего и (или) капитального ремонта;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2) увеличения стоимости основных средств;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3) оздоровления детей;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4) обеспечения мер социальной поддержки, не являющихся публичными обязательствами;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5) осуществления мероприятий по содержанию имущества, благоустройству территорий;</w:t>
      </w:r>
    </w:p>
    <w:p w:rsidR="00AE57AB" w:rsidRDefault="00AE57AB">
      <w:pPr>
        <w:pStyle w:val="ConsPlusNormal"/>
        <w:jc w:val="both"/>
      </w:pPr>
      <w:r>
        <w:t xml:space="preserve">(пп.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6) реализации программных мероприятий федеральных целевых программ, государственных программ Орловской области, муниципальных программ, в том числе реализации мероприятий, проводимых в рамках национального проекта "Культура", национального проекта "Образование", национального проекта "Жилье и городская среда", национального проекта "Экология", национального проекта "Туризм и индустрия гостеприимства", национального проекта "Демография", национального проекта "Безопасные качественные дороги";</w:t>
      </w:r>
    </w:p>
    <w:p w:rsidR="00AE57AB" w:rsidRDefault="00AE57AB">
      <w:pPr>
        <w:pStyle w:val="ConsPlusNormal"/>
        <w:jc w:val="both"/>
      </w:pPr>
      <w:r>
        <w:t xml:space="preserve">(пп. 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7) погашения кредиторской задолженности прошлых лет;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8) исполнения учреждениями распоряжений администрации города Орла о выделении средств из резервного фонда администрации города Орла;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9) исполнения учреждениями программ наказов избирателей депутатам Орловского областного Совета народных депутатов и депутатам Орловского городского Совета народных депутатов;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10) организации общегородских, праздничных мероприятий;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11) организации питания;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12) других целях, не запрещенных законодательством.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3. Субсидии предусматриваются решением о бюджете города Орла на соответствующий финансовый год и плановый период в составе структуры расходов главного распорядителя средств бюджета города Орла, осуществляющего функции учредителя в отношении бюджетных и автономных учреждений.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lastRenderedPageBreak/>
        <w:t>Субсидии предоставляются бюджетным и автономным учреждениям учредителем в соответствии с бюджетной росписью бюджета города Орла в пределах бюджетных ассигнований и лимитов бюджетных обязательств, доведенных учредителю как главному распорядителю средств бюджета, на основании заключенных между учредителем и учреждениями соглашений о предоставлении субсидии на иные цели (далее - соглашение).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4. Соглашение составляется в соответствии с типовой формой, утвержденной приказом финансового управления администрации города Орла.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5. В учреждении на 1-е число месяца, предшествующего месяцу, в котором планируется заключение соглашения,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кредиторская задолженность по возврату в городской бюджет, за исключением случаев предоставления субсидии на погашение задолженности по судебным актам, вступившим в законную силу, исполнительным документам, иных случаев, установленных федеральными законами, нормативными правовыми актами Правительства Российской Федерации и Правительства Орловской области, администрации города Орла, а также случаев, если кредиторская задолженность возникла в результате неисполнения учредителем обязательств по перечислению субсидии на финансовое обеспечение выполнения муниципального задания и иные цели.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6. Предварительные расчеты объема субсидии на очередной финансовый год и плановый период, используемые при формировании проекта бюджета города Орла на очередной финансовый год и плановый период, представляются учреждением в адрес учредителя в порядке и сроки, установленные учредителем с учетом сроков подготовки проекта бюджета города Орла на очередной финансовый год и плановый период.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На основании предварительных расчетов, а также бюджетных ассигнований, утвержденных решением о бюджете города Орла на очередной финансовый год и плановый период, учредителем утверждается план мероприятий, реализация которого будет осуществляться за счет средств субсидии на иные цели, который доводится до подведомственных учреждений.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7. В целях получения субсидии учреждение представляет учредителю заявку о предоставлении субсидии (далее - заявка), включающую следующие документы: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1) пояснительную записку, содержащую обоснование необходимости предоставления бюджетных средств на цели, установленные Порядком,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2) перечень объектов, подлежащих ремонту, акт обследования таких объектов и дефектную ведомость, предварительную смету расходов в случае, если целью предоставления субсидии является проведение ремонта (реставрации);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3) программу мероприятий в случае, если целью предоставления субсидии является проведение мероприятий;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4) информацию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5) информацию о количестве физических лиц (среднегодовом количестве), являющихся получателями выплат, и видах таких выплат в случае, если целью предоставления субсидии является осуществление указанных выплат.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lastRenderedPageBreak/>
        <w:t>Ответственность за достоверность данных в документах, являющихся основанием для предоставления субсидии, несет учреждение.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8. Распределение субсидии между учреждениями осуществляет учредитель. При этом разрешается наличие нераспределенного остатка в течение финансового года.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Объем субсидии, предоставляемой учреждению, определяется учредителем на основании полученной от учреждения заявки и не может превышать сумму, указанную в заявке.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9. Решение о предоставлении субсидии учреждению или об отказе в предоставлении субсидии оформляется приказом учредителя.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10. В течение 5 рабочих дней со дня издания приказа о предоставлении субсидии учредитель заключает с получателем субсидии соглашение.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9" w:name="P149"/>
      <w:bookmarkEnd w:id="9"/>
      <w:r>
        <w:t>11. Учреждению может быть отказано в предоставлении субсидии в следующих случаях: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недостоверности информации, содержащейся в документах, представленных учреждением;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непредставления или представления не в полном объеме документов, указанных в </w:t>
      </w:r>
      <w:hyperlink w:anchor="P138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отсутствия на дату подачи заявки ассигнований на соответствующий финансовый год;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несоответствия заявителя требованию, указанному в </w:t>
      </w:r>
      <w:hyperlink w:anchor="P135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12. Объем субсидии, предоставляемой учреждению, может быть изменен в течение финансового года. Основанием для изменения объема субсидии является: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1) увеличение или уменьшение общего объема бюджетных ассигнований, доведенных учредителю как главному распорядителю бюджетных средств;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2) выявление в течение финансового года дополнительной потребности учреждения в предоставлении субсидии на цели, указанные в </w:t>
      </w:r>
      <w:hyperlink w:anchor="P116">
        <w:r>
          <w:rPr>
            <w:color w:val="0000FF"/>
          </w:rPr>
          <w:t>пункте 2</w:t>
        </w:r>
      </w:hyperlink>
      <w:r>
        <w:t xml:space="preserve"> Порядка, при наличии соответствующих расчетов и обоснований в пределах общего объема бюджетных ассигнований, доведенных учредителю как главному распорядителю бюджетных средств;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11" w:name="P157"/>
      <w:bookmarkEnd w:id="11"/>
      <w:r>
        <w:t>3) выявление необходимости перераспределения объемов субсидии между учреждениями в пределах бюджетных ассигнований, доведенных учредителю как главному распорядителю средств бюджета;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4) внесение изменений в муниципальные программы, государственные программы Орловской области, региональные проекты, реализуемые учредителем, иные нормативные правовые акты, устанавливающие расходное обязательство по предоставлению субсидии;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>5) выявление невозможности осуществления расходов на иные цели в полном объеме.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13. Учредитель в течение 10 рабочих дней со дня выявления оснований, указанных в </w:t>
      </w:r>
      <w:hyperlink w:anchor="P155">
        <w:r>
          <w:rPr>
            <w:color w:val="0000FF"/>
          </w:rPr>
          <w:t>подпунктах 1</w:t>
        </w:r>
      </w:hyperlink>
      <w:r>
        <w:t xml:space="preserve">, </w:t>
      </w:r>
      <w:hyperlink w:anchor="P157">
        <w:r>
          <w:rPr>
            <w:color w:val="0000FF"/>
          </w:rPr>
          <w:t>3</w:t>
        </w:r>
      </w:hyperlink>
      <w:r>
        <w:t xml:space="preserve"> - </w:t>
      </w:r>
      <w:hyperlink w:anchor="P160">
        <w:r>
          <w:rPr>
            <w:color w:val="0000FF"/>
          </w:rPr>
          <w:t>5 пункта 12</w:t>
        </w:r>
      </w:hyperlink>
      <w:r>
        <w:t xml:space="preserve"> Порядка, вносит изменения в план мероприятий, реализация которого будет осуществляться за счет средств субсидии на иные цели, уведомляет учреждение об изменении объема субсидии и заключает с учреждением дополнительное соглашение к соглашению.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14. В случае выявления в течение финансового года дополнительной потребности в предоставлении субсидии на цели, указанные в </w:t>
      </w:r>
      <w:hyperlink w:anchor="P116">
        <w:r>
          <w:rPr>
            <w:color w:val="0000FF"/>
          </w:rPr>
          <w:t>пункте 2</w:t>
        </w:r>
      </w:hyperlink>
      <w:r>
        <w:t xml:space="preserve"> Порядка, учреждение вправе обращаться к учредителю с предложением об изменении объема предоставляемой субсидии с приложением </w:t>
      </w:r>
      <w:r>
        <w:lastRenderedPageBreak/>
        <w:t xml:space="preserve">заявки в соответствии с </w:t>
      </w:r>
      <w:hyperlink w:anchor="P138">
        <w:r>
          <w:rPr>
            <w:color w:val="0000FF"/>
          </w:rPr>
          <w:t>пунктом 7</w:t>
        </w:r>
      </w:hyperlink>
      <w:r>
        <w:t xml:space="preserve"> Порядка.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Предоставление дополнительного объема субсидии производится в порядке, аналогичном предусмотренному </w:t>
      </w:r>
      <w:hyperlink w:anchor="P145">
        <w:r>
          <w:rPr>
            <w:color w:val="0000FF"/>
          </w:rPr>
          <w:t>пунктами 8</w:t>
        </w:r>
      </w:hyperlink>
      <w:r>
        <w:t xml:space="preserve">, </w:t>
      </w:r>
      <w:hyperlink w:anchor="P147">
        <w:r>
          <w:rPr>
            <w:color w:val="0000FF"/>
          </w:rPr>
          <w:t>9</w:t>
        </w:r>
      </w:hyperlink>
      <w:r>
        <w:t xml:space="preserve">, </w:t>
      </w:r>
      <w:hyperlink w:anchor="P149">
        <w:r>
          <w:rPr>
            <w:color w:val="0000FF"/>
          </w:rPr>
          <w:t>11</w:t>
        </w:r>
      </w:hyperlink>
      <w:r>
        <w:t xml:space="preserve"> Порядка.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В течение 10 рабочих дней со дня принятия решения о предоставлении дополнительного объема субсидии заключается дополнительное соглашение к соглашению.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15. Для перечисления субсидии учреждения представляют учредителю заявки на финансирование субсидии в бумажном виде.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Операции со средствами субсидий на иные цели учитываются на отдельном лицевом счете.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Перечисление субсидии на лицевой счет учреждения, открытый в Управлении Федерального казначейства по Орловской области, осуществляется учредителем в течение 3 рабочих дней со дня получения финансирования на указанные цели.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16. Остатки субсидий, не использованные в текущем финансовом году, подлежат возврату в бюджет города Орла в срок до 1 мая следующего финансового года в соответствии с Порядком взыскания неиспользованных остатков субсидий, предоставленных из бюджета города Орла муниципальным бюджетным и автономным учреждениям, лицевые счета которым открыты в Управлении Федерального казначейства по Орловской области, утвержденным приказом финансового управления администрации города Орла.</w:t>
      </w:r>
    </w:p>
    <w:p w:rsidR="00AE57AB" w:rsidRDefault="00AE57A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25.03.2024 N 1255)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17. Для достижения целей, установленных при предоставлении субсидий, учреждением могут быть использованы в текущем финансовом году поступления от возврата ранее произведенных учреждениями выплат, источником финансового обеспечения которых являются субсидии.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субсидий, принимается учредителем.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Для принятия учредителем указанного выше решения учреждениями в адрес учредителя направляется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со дня поступления средств.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Учредитель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в течение 15 рабочих дней со дня поступления средств и уведомляет об этом учреждение в указанный срок.</w:t>
      </w:r>
    </w:p>
    <w:p w:rsidR="00AE57AB" w:rsidRDefault="00AE57AB">
      <w:pPr>
        <w:pStyle w:val="ConsPlusNormal"/>
        <w:spacing w:before="220"/>
        <w:ind w:firstLine="540"/>
        <w:jc w:val="both"/>
      </w:pPr>
      <w:bookmarkStart w:id="13" w:name="P175"/>
      <w:bookmarkEnd w:id="13"/>
      <w:r>
        <w:t>18. Учреждение ежеквартально не позднее 5 рабочих дней, следующих за отчетным периодом, представляет учредителю отчет об использовании субсидии по форме отчета о расходах, источником финансового обеспечения которых является субсидия, предусмотренного соглашением.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субсидии предоставляются в целях, установленных </w:t>
      </w:r>
      <w:hyperlink w:anchor="P123">
        <w:r>
          <w:rPr>
            <w:color w:val="0000FF"/>
          </w:rPr>
          <w:t>подпунктом 6 пункта 2</w:t>
        </w:r>
      </w:hyperlink>
      <w:r>
        <w:t xml:space="preserve"> Порядка, учреждение ежеквартально не позднее 5 рабочих дней, следующих за отчетным периодом, представляет учредителю отчет о достижении результатов по форме, предусмотренной соглашением.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 xml:space="preserve">19. Учредитель осуществляет проверку соблюдения учреждением целей и условий предоставления субсидии посредством проведения документарной проверки отчетности, указанной в </w:t>
      </w:r>
      <w:hyperlink w:anchor="P175">
        <w:r>
          <w:rPr>
            <w:color w:val="0000FF"/>
          </w:rPr>
          <w:t>пункте 18</w:t>
        </w:r>
      </w:hyperlink>
      <w:r>
        <w:t xml:space="preserve"> Порядка.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осуществляет проверку соблюдения учреждением целей и условий предоставления субсидии в соответствии с действующим законодательством.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20. В случае несоблюдения учреждением целей и условий, установленных соглашением, средства субсидии подлежат возврату в бюджет города Орла.</w:t>
      </w:r>
    </w:p>
    <w:p w:rsidR="00AE57AB" w:rsidRDefault="00AE57AB">
      <w:pPr>
        <w:pStyle w:val="ConsPlusNormal"/>
        <w:spacing w:before="220"/>
        <w:ind w:firstLine="540"/>
        <w:jc w:val="both"/>
      </w:pPr>
      <w:r>
        <w:t>Учредитель в течение 5 рабочих дней со дня выявления несоблюдения учреждением целей и условий предоставления субсидии, в том числе в случае недостижения результатов предоставления субсидии, установленных соглашением, направляет учреждению уведомление о нарушении целей и условий предоставления субсидии, в котором указываются выявленные нарушения, подлежащая возврату в бюджет города Орла сумма денежных средств и срок ее возврата. Учреждение обязано возвратить средства субсидии в срок, указанный в уведомлении о нарушении целей и условий предоставления субсидии. В случае невозврата учреждением средств субсидии в указанный срок учредитель взыскивает средства субсидии в судебном порядке.</w:t>
      </w: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ind w:firstLine="540"/>
        <w:jc w:val="both"/>
      </w:pPr>
    </w:p>
    <w:p w:rsidR="00AE57AB" w:rsidRDefault="00AE5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C39" w:rsidRDefault="000F2C39">
      <w:bookmarkStart w:id="14" w:name="_GoBack"/>
      <w:bookmarkEnd w:id="14"/>
    </w:p>
    <w:sectPr w:rsidR="000F2C39" w:rsidSect="005A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AB"/>
    <w:rsid w:val="000F2C39"/>
    <w:rsid w:val="00A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2265-DEC5-44D6-9EF5-B900565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5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5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48884" TargetMode="External"/><Relationship Id="rId13" Type="http://schemas.openxmlformats.org/officeDocument/2006/relationships/hyperlink" Target="https://login.consultant.ru/link/?req=doc&amp;base=RLAW127&amp;n=95797&amp;dst=100018" TargetMode="External"/><Relationship Id="rId18" Type="http://schemas.openxmlformats.org/officeDocument/2006/relationships/hyperlink" Target="https://login.consultant.ru/link/?req=doc&amp;base=RLAW127&amp;n=95797&amp;dst=1000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5797&amp;dst=100016" TargetMode="External"/><Relationship Id="rId7" Type="http://schemas.openxmlformats.org/officeDocument/2006/relationships/hyperlink" Target="https://login.consultant.ru/link/?req=doc&amp;base=LAW&amp;n=470713&amp;dst=5905" TargetMode="External"/><Relationship Id="rId12" Type="http://schemas.openxmlformats.org/officeDocument/2006/relationships/hyperlink" Target="https://login.consultant.ru/link/?req=doc&amp;base=RLAW127&amp;n=95797&amp;dst=100008" TargetMode="External"/><Relationship Id="rId17" Type="http://schemas.openxmlformats.org/officeDocument/2006/relationships/hyperlink" Target="https://login.consultant.ru/link/?req=doc&amp;base=RLAW127&amp;n=95797&amp;dst=10001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5797&amp;dst=100011" TargetMode="External"/><Relationship Id="rId20" Type="http://schemas.openxmlformats.org/officeDocument/2006/relationships/hyperlink" Target="https://login.consultant.ru/link/?req=doc&amp;base=RLAW127&amp;n=95797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103407" TargetMode="External"/><Relationship Id="rId11" Type="http://schemas.openxmlformats.org/officeDocument/2006/relationships/hyperlink" Target="https://login.consultant.ru/link/?req=doc&amp;base=RLAW127&amp;n=95850&amp;dst=100044" TargetMode="External"/><Relationship Id="rId24" Type="http://schemas.openxmlformats.org/officeDocument/2006/relationships/hyperlink" Target="https://login.consultant.ru/link/?req=doc&amp;base=RLAW127&amp;n=95797&amp;dst=100018" TargetMode="External"/><Relationship Id="rId5" Type="http://schemas.openxmlformats.org/officeDocument/2006/relationships/hyperlink" Target="https://login.consultant.ru/link/?req=doc&amp;base=RLAW127&amp;n=95797&amp;dst=100005" TargetMode="External"/><Relationship Id="rId15" Type="http://schemas.openxmlformats.org/officeDocument/2006/relationships/hyperlink" Target="https://login.consultant.ru/link/?req=doc&amp;base=RLAW127&amp;n=95797&amp;dst=100010" TargetMode="External"/><Relationship Id="rId23" Type="http://schemas.openxmlformats.org/officeDocument/2006/relationships/hyperlink" Target="https://login.consultant.ru/link/?req=doc&amp;base=RLAW127&amp;n=95797&amp;dst=100017" TargetMode="External"/><Relationship Id="rId10" Type="http://schemas.openxmlformats.org/officeDocument/2006/relationships/hyperlink" Target="https://login.consultant.ru/link/?req=doc&amp;base=RLAW127&amp;n=95797&amp;dst=100006" TargetMode="External"/><Relationship Id="rId19" Type="http://schemas.openxmlformats.org/officeDocument/2006/relationships/hyperlink" Target="https://login.consultant.ru/link/?req=doc&amp;base=RLAW127&amp;n=95797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5797&amp;dst=100006" TargetMode="External"/><Relationship Id="rId14" Type="http://schemas.openxmlformats.org/officeDocument/2006/relationships/hyperlink" Target="https://login.consultant.ru/link/?req=doc&amp;base=RLAW127&amp;n=95797&amp;dst=100009" TargetMode="External"/><Relationship Id="rId22" Type="http://schemas.openxmlformats.org/officeDocument/2006/relationships/hyperlink" Target="https://login.consultant.ru/link/?req=doc&amp;base=RLAW127&amp;n=95797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3808</Words>
  <Characters>21712</Characters>
  <Application>Microsoft Office Word</Application>
  <DocSecurity>0</DocSecurity>
  <Lines>180</Lines>
  <Paragraphs>50</Paragraphs>
  <ScaleCrop>false</ScaleCrop>
  <Company/>
  <LinksUpToDate>false</LinksUpToDate>
  <CharactersWithSpaces>25470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2024-04-18T16:44:00Z</dcterms:created>
  <dcterms:modified xsi:type="dcterms:W3CDTF">2024-04-18T16:44:00Z</dcterms:modified>
</cp:coreProperties>
</file>