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1A87" w:rsidRPr="00C70245" w:rsidRDefault="00C70245" w:rsidP="00851A8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702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Подлежит ли возврату излишне выплаченная гражданину пенсия?</w:t>
      </w:r>
    </w:p>
    <w:p w:rsidR="00C70245" w:rsidRPr="00587E6F" w:rsidRDefault="00C70245" w:rsidP="00C7024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70245" w:rsidRDefault="00C70245" w:rsidP="00C70245">
      <w:pPr>
        <w:pStyle w:val="a3"/>
        <w:shd w:val="clear" w:color="auto" w:fill="FFFFFF"/>
        <w:spacing w:before="0" w:beforeAutospacing="0"/>
        <w:ind w:firstLine="539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пунктом 3 статьи 1109 Гражданского кодекса Российской Федерации, заработная плата и приравненные к ней платежи, пенсии, пособия, стипендии, предоставленные гражданину в качестве сре</w:t>
      </w:r>
      <w:proofErr w:type="gramStart"/>
      <w:r>
        <w:rPr>
          <w:rFonts w:ascii="Roboto" w:hAnsi="Roboto"/>
          <w:color w:val="333333"/>
          <w:sz w:val="28"/>
          <w:szCs w:val="28"/>
        </w:rPr>
        <w:t>дств к с</w:t>
      </w:r>
      <w:proofErr w:type="gramEnd"/>
      <w:r>
        <w:rPr>
          <w:rFonts w:ascii="Roboto" w:hAnsi="Roboto"/>
          <w:color w:val="333333"/>
          <w:sz w:val="28"/>
          <w:szCs w:val="28"/>
        </w:rPr>
        <w:t>уществованию, при отсутствии недобросовестности с его стороны и счетной ошибки, возврату в качестве неосновательного обогащения не подлежат.</w:t>
      </w:r>
    </w:p>
    <w:p w:rsidR="00C70245" w:rsidRDefault="00C70245" w:rsidP="00C70245">
      <w:pPr>
        <w:pStyle w:val="a3"/>
        <w:shd w:val="clear" w:color="auto" w:fill="FFFFFF"/>
        <w:spacing w:before="0" w:beforeAutospacing="0"/>
        <w:ind w:firstLine="539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этом</w:t>
      </w:r>
      <w:proofErr w:type="gramStart"/>
      <w:r>
        <w:rPr>
          <w:rFonts w:ascii="Roboto" w:hAnsi="Roboto"/>
          <w:color w:val="333333"/>
          <w:sz w:val="28"/>
          <w:szCs w:val="28"/>
        </w:rPr>
        <w:t>,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следует отметить, что частью 1 статьи 28 Федерального закона «О страховых пенсиях» установлено, что физические и юридические лица несут ответственность за достоверность сведений, содержащихся в документах, предоставляемых ими для установления и выплаты страховой пенсии, фиксированной выплаты (с учетом повышения фиксированной выплаты к страховой пенсии).</w:t>
      </w:r>
    </w:p>
    <w:p w:rsidR="00C70245" w:rsidRDefault="00C70245" w:rsidP="00C70245">
      <w:pPr>
        <w:pStyle w:val="a3"/>
        <w:shd w:val="clear" w:color="auto" w:fill="FFFFFF"/>
        <w:spacing w:before="0" w:beforeAutospacing="0"/>
        <w:ind w:firstLine="539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Если предоставление недостоверных сведений или несвоевременное их предоставление повлекло за собой перерасход средств на выплату страховой пенсии, фиксированной выплаты к страховой пенсии, то в этом случае виновные лица возмещают Пенсионному фонду причиненный ущерб в порядке, предусмотренном законодательством Российской Федерации.</w:t>
      </w:r>
    </w:p>
    <w:p w:rsidR="005010B0" w:rsidRPr="005010B0" w:rsidRDefault="005010B0" w:rsidP="00131B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0B0" w:rsidRPr="005010B0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131B9F"/>
    <w:rsid w:val="005010B0"/>
    <w:rsid w:val="00851A87"/>
    <w:rsid w:val="00C70245"/>
    <w:rsid w:val="00DD14AC"/>
    <w:rsid w:val="00E9160E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2022-05-29T18:29:00Z</dcterms:created>
  <dcterms:modified xsi:type="dcterms:W3CDTF">2022-05-29T18:38:00Z</dcterms:modified>
</cp:coreProperties>
</file>