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1D51AF" w:rsidRPr="00193DC6" w:rsidRDefault="001D51AF" w:rsidP="00193DC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spacing w:val="2"/>
          <w:sz w:val="28"/>
          <w:szCs w:val="28"/>
        </w:rPr>
        <w:t>Постановлением Правительства РФ от 19.06.2019 N 779 "О внесении изменений в постановление Правительства Российской Федерации от 31 декабря 2004 г. N 909" уточнен порядок определения размера денежной компенсации за наем жилья военнослужащим, проходящим службу по контракту за пределами РФ.</w:t>
      </w:r>
    </w:p>
    <w:p w:rsidR="00193DC6" w:rsidRPr="00193DC6" w:rsidRDefault="00193DC6" w:rsidP="00223C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1D51AF" w:rsidRPr="00193DC6" w:rsidRDefault="001D51AF" w:rsidP="00223C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spacing w:val="2"/>
          <w:sz w:val="28"/>
          <w:szCs w:val="28"/>
        </w:rPr>
        <w:t>Установлено, что компенсация выплачивается в размере фактических расходов, но не выше размера компенсации, установленной для солдат, сержантов, матросов или старшин, проходящих военную службу по контракту либо уволенным с военной службы, проживающим в городах, районных центрах и иных населенных пунктах (кроме г. Москвы и г. Санкт-Петербурга).</w:t>
      </w:r>
    </w:p>
    <w:p w:rsidR="001D51AF" w:rsidRDefault="001D51AF" w:rsidP="00223C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spacing w:val="2"/>
          <w:sz w:val="28"/>
          <w:szCs w:val="28"/>
        </w:rPr>
        <w:t>Размер денежной компенсации повышается на 50% в случае, если совместно с военнослужащим проживают 3 и более членов семьи.</w:t>
      </w:r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193DC6"/>
    <w:rsid w:val="001D51AF"/>
    <w:rsid w:val="00223C91"/>
    <w:rsid w:val="0029241F"/>
    <w:rsid w:val="00422253"/>
    <w:rsid w:val="004267A9"/>
    <w:rsid w:val="00550349"/>
    <w:rsid w:val="00762F6E"/>
    <w:rsid w:val="007F698C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AD5A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A345-FE62-44AA-8D63-99667187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9</cp:revision>
  <dcterms:created xsi:type="dcterms:W3CDTF">2020-06-24T13:53:00Z</dcterms:created>
  <dcterms:modified xsi:type="dcterms:W3CDTF">2020-06-25T09:18:00Z</dcterms:modified>
</cp:coreProperties>
</file>