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26" w:rsidRPr="00467A70" w:rsidRDefault="009A3026">
      <w:pPr>
        <w:ind w:firstLine="540"/>
        <w:jc w:val="center"/>
      </w:pPr>
      <w:r w:rsidRPr="00467A70">
        <w:rPr>
          <w:rFonts w:ascii="Times New Roman CYR" w:hAnsi="Times New Roman CYR" w:cs="Times New Roman CYR"/>
          <w:b/>
          <w:bCs/>
          <w:sz w:val="28"/>
          <w:szCs w:val="28"/>
        </w:rPr>
        <w:t>Отчет о ходе реализации плана мероприятий (</w:t>
      </w:r>
      <w:r w:rsidRPr="00467A70">
        <w:rPr>
          <w:b/>
          <w:bCs/>
          <w:sz w:val="28"/>
          <w:szCs w:val="28"/>
        </w:rPr>
        <w:t>«</w:t>
      </w:r>
      <w:r w:rsidRPr="00467A70">
        <w:rPr>
          <w:rFonts w:ascii="Times New Roman CYR" w:hAnsi="Times New Roman CYR" w:cs="Times New Roman CYR"/>
          <w:b/>
          <w:bCs/>
          <w:sz w:val="28"/>
          <w:szCs w:val="28"/>
        </w:rPr>
        <w:t>дорожной карты</w:t>
      </w:r>
      <w:r w:rsidRPr="00467A70">
        <w:rPr>
          <w:b/>
          <w:bCs/>
          <w:sz w:val="28"/>
          <w:szCs w:val="28"/>
        </w:rPr>
        <w:t xml:space="preserve">») </w:t>
      </w:r>
    </w:p>
    <w:p w:rsidR="009A3026" w:rsidRPr="00467A70" w:rsidRDefault="009A3026">
      <w:pPr>
        <w:ind w:firstLine="540"/>
        <w:jc w:val="center"/>
        <w:rPr>
          <w:rFonts w:ascii="Times New Roman CYR" w:hAnsi="Times New Roman CYR" w:cs="Times New Roman CYR"/>
          <w:b/>
          <w:bCs/>
          <w:sz w:val="28"/>
          <w:szCs w:val="28"/>
        </w:rPr>
      </w:pPr>
      <w:r w:rsidRPr="00467A70">
        <w:rPr>
          <w:rFonts w:ascii="Times New Roman CYR" w:hAnsi="Times New Roman CYR" w:cs="Times New Roman CYR"/>
          <w:b/>
          <w:bCs/>
          <w:sz w:val="28"/>
          <w:szCs w:val="28"/>
        </w:rPr>
        <w:t>по содействию развитию конкуре</w:t>
      </w:r>
      <w:r>
        <w:rPr>
          <w:rFonts w:ascii="Times New Roman CYR" w:hAnsi="Times New Roman CYR" w:cs="Times New Roman CYR"/>
          <w:b/>
          <w:bCs/>
          <w:sz w:val="28"/>
          <w:szCs w:val="28"/>
        </w:rPr>
        <w:t>нции на территории города Орла за 2023 год</w:t>
      </w:r>
      <w:r w:rsidRPr="00467A70">
        <w:rPr>
          <w:rFonts w:ascii="Times New Roman CYR" w:hAnsi="Times New Roman CYR" w:cs="Times New Roman CYR"/>
          <w:b/>
          <w:bCs/>
          <w:sz w:val="28"/>
          <w:szCs w:val="28"/>
        </w:rPr>
        <w:t>.</w:t>
      </w:r>
    </w:p>
    <w:p w:rsidR="009A3026" w:rsidRPr="00467A70" w:rsidRDefault="009A3026">
      <w:pPr>
        <w:ind w:firstLine="540"/>
        <w:jc w:val="center"/>
        <w:rPr>
          <w:rFonts w:ascii="Calibri" w:hAnsi="Calibri" w:cs="Calibri"/>
          <w:b/>
          <w:bCs/>
          <w:sz w:val="22"/>
          <w:szCs w:val="22"/>
        </w:rPr>
      </w:pPr>
    </w:p>
    <w:p w:rsidR="009A3026" w:rsidRPr="00467A70" w:rsidRDefault="009A3026">
      <w:pPr>
        <w:jc w:val="center"/>
      </w:pPr>
      <w:smartTag w:uri="urn:schemas-microsoft-com:office:smarttags" w:element="place">
        <w:r w:rsidRPr="00467A70">
          <w:rPr>
            <w:sz w:val="26"/>
            <w:szCs w:val="26"/>
            <w:lang w:val="en-US"/>
          </w:rPr>
          <w:t>I</w:t>
        </w:r>
        <w:r w:rsidRPr="00467A70">
          <w:rPr>
            <w:sz w:val="26"/>
            <w:szCs w:val="26"/>
          </w:rPr>
          <w:t>.</w:t>
        </w:r>
      </w:smartTag>
      <w:r w:rsidRPr="00467A70">
        <w:rPr>
          <w:rFonts w:ascii="Times New Roman CYR" w:hAnsi="Times New Roman CYR" w:cs="Times New Roman CYR"/>
          <w:sz w:val="26"/>
          <w:szCs w:val="26"/>
        </w:rPr>
        <w:t>Системные мероприятия, направленные на содействие развитию</w:t>
      </w:r>
    </w:p>
    <w:p w:rsidR="009A3026" w:rsidRPr="00467A70" w:rsidRDefault="009A3026">
      <w:pPr>
        <w:jc w:val="center"/>
        <w:rPr>
          <w:rFonts w:ascii="Times New Roman CYR" w:hAnsi="Times New Roman CYR" w:cs="Times New Roman CYR"/>
          <w:sz w:val="26"/>
          <w:szCs w:val="26"/>
        </w:rPr>
      </w:pPr>
      <w:r w:rsidRPr="00467A70">
        <w:rPr>
          <w:rFonts w:ascii="Times New Roman CYR" w:hAnsi="Times New Roman CYR" w:cs="Times New Roman CYR"/>
          <w:sz w:val="26"/>
          <w:szCs w:val="26"/>
        </w:rPr>
        <w:t>конкурентной среды на территории города Орла.</w:t>
      </w:r>
    </w:p>
    <w:p w:rsidR="009A3026" w:rsidRPr="00467A70" w:rsidRDefault="009A3026">
      <w:pPr>
        <w:jc w:val="center"/>
        <w:rPr>
          <w:rFonts w:ascii="Calibri" w:hAnsi="Calibri" w:cs="Calibri"/>
          <w:sz w:val="22"/>
          <w:szCs w:val="22"/>
        </w:rPr>
      </w:pPr>
    </w:p>
    <w:tbl>
      <w:tblPr>
        <w:tblW w:w="5000" w:type="pct"/>
        <w:tblInd w:w="-67"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849"/>
        <w:gridCol w:w="3253"/>
        <w:gridCol w:w="1421"/>
        <w:gridCol w:w="2990"/>
        <w:gridCol w:w="2505"/>
        <w:gridCol w:w="3676"/>
      </w:tblGrid>
      <w:tr w:rsidR="009A3026" w:rsidRPr="00467A70" w:rsidTr="008B1E8B">
        <w:trPr>
          <w:trHeight w:val="23"/>
        </w:trPr>
        <w:tc>
          <w:tcPr>
            <w:tcW w:w="849" w:type="dxa"/>
            <w:shd w:val="clear" w:color="auto" w:fill="FFFFFF"/>
            <w:noWrap/>
          </w:tcPr>
          <w:p w:rsidR="009A3026" w:rsidRPr="00467A70" w:rsidRDefault="009A3026">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3253"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Наименование мероприятия</w:t>
            </w:r>
          </w:p>
        </w:tc>
        <w:tc>
          <w:tcPr>
            <w:tcW w:w="1421"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Срок реализации</w:t>
            </w:r>
          </w:p>
        </w:tc>
        <w:tc>
          <w:tcPr>
            <w:tcW w:w="2990"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Результат выполнения мероприятия</w:t>
            </w:r>
          </w:p>
        </w:tc>
        <w:tc>
          <w:tcPr>
            <w:tcW w:w="250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 xml:space="preserve">Ответственные исполнители </w:t>
            </w:r>
          </w:p>
        </w:tc>
        <w:tc>
          <w:tcPr>
            <w:tcW w:w="3676" w:type="dxa"/>
            <w:tcBorders>
              <w:left w:val="single" w:sz="4" w:space="0" w:color="000000"/>
              <w:right w:val="single" w:sz="4" w:space="0" w:color="000000"/>
            </w:tcBorders>
            <w:shd w:val="clear" w:color="auto" w:fill="FFFFFF"/>
            <w:noWrap/>
          </w:tcPr>
          <w:p w:rsidR="009A3026" w:rsidRDefault="009A3026" w:rsidP="00FD0972">
            <w:pPr>
              <w:jc w:val="center"/>
              <w:rPr>
                <w:rFonts w:ascii="Times New Roman CYR" w:hAnsi="Times New Roman CYR" w:cs="Times New Roman CYR"/>
                <w:bCs/>
              </w:rPr>
            </w:pPr>
            <w:r w:rsidRPr="0027398A">
              <w:rPr>
                <w:rFonts w:ascii="Times New Roman CYR" w:hAnsi="Times New Roman CYR" w:cs="Times New Roman CYR"/>
              </w:rPr>
              <w:t xml:space="preserve"> Исполнение</w:t>
            </w:r>
            <w:r w:rsidRPr="0027398A">
              <w:rPr>
                <w:rFonts w:ascii="Times New Roman CYR" w:hAnsi="Times New Roman CYR" w:cs="Times New Roman CYR"/>
                <w:bCs/>
              </w:rPr>
              <w:t xml:space="preserve"> </w:t>
            </w:r>
          </w:p>
          <w:p w:rsidR="009A3026" w:rsidRPr="0027398A" w:rsidRDefault="009A3026" w:rsidP="00FD0972">
            <w:pPr>
              <w:jc w:val="center"/>
              <w:rPr>
                <w:rFonts w:ascii="Times New Roman CYR" w:hAnsi="Times New Roman CYR" w:cs="Times New Roman CYR"/>
              </w:rPr>
            </w:pPr>
            <w:r w:rsidRPr="0027398A">
              <w:rPr>
                <w:rFonts w:ascii="Times New Roman CYR" w:hAnsi="Times New Roman CYR" w:cs="Times New Roman CYR"/>
                <w:bCs/>
              </w:rPr>
              <w:t>2023 год</w:t>
            </w:r>
          </w:p>
          <w:p w:rsidR="009A3026" w:rsidRPr="00467A70" w:rsidRDefault="009A3026">
            <w:pPr>
              <w:jc w:val="center"/>
              <w:rPr>
                <w:rFonts w:ascii="Calibri" w:hAnsi="Calibri" w:cs="Calibri"/>
                <w:lang w:val="en-US"/>
              </w:rPr>
            </w:pPr>
          </w:p>
        </w:tc>
      </w:tr>
      <w:tr w:rsidR="009A3026" w:rsidRPr="00467A70" w:rsidTr="008B1E8B">
        <w:trPr>
          <w:trHeight w:val="280"/>
        </w:trPr>
        <w:tc>
          <w:tcPr>
            <w:tcW w:w="849" w:type="dxa"/>
            <w:shd w:val="clear" w:color="auto" w:fill="FFFFFF"/>
            <w:noWrap/>
          </w:tcPr>
          <w:p w:rsidR="009A3026" w:rsidRPr="00467A70" w:rsidRDefault="009A3026">
            <w:pPr>
              <w:jc w:val="center"/>
              <w:rPr>
                <w:rFonts w:ascii="Calibri" w:hAnsi="Calibri" w:cs="Calibri"/>
                <w:lang w:val="en-US"/>
              </w:rPr>
            </w:pPr>
            <w:r w:rsidRPr="00467A70">
              <w:rPr>
                <w:lang w:val="en-US"/>
              </w:rPr>
              <w:t>1</w:t>
            </w:r>
          </w:p>
        </w:tc>
        <w:tc>
          <w:tcPr>
            <w:tcW w:w="3253"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2</w:t>
            </w:r>
          </w:p>
        </w:tc>
        <w:tc>
          <w:tcPr>
            <w:tcW w:w="1421"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3</w:t>
            </w:r>
          </w:p>
        </w:tc>
        <w:tc>
          <w:tcPr>
            <w:tcW w:w="2990"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4</w:t>
            </w:r>
          </w:p>
        </w:tc>
        <w:tc>
          <w:tcPr>
            <w:tcW w:w="250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5</w:t>
            </w:r>
          </w:p>
        </w:tc>
        <w:tc>
          <w:tcPr>
            <w:tcW w:w="3676" w:type="dxa"/>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6</w:t>
            </w:r>
          </w:p>
        </w:tc>
      </w:tr>
      <w:tr w:rsidR="009A3026" w:rsidRPr="00467A70" w:rsidTr="008B1E8B">
        <w:trPr>
          <w:trHeight w:val="23"/>
        </w:trPr>
        <w:tc>
          <w:tcPr>
            <w:tcW w:w="849" w:type="dxa"/>
            <w:shd w:val="clear" w:color="auto" w:fill="FFFFFF"/>
            <w:noWrap/>
          </w:tcPr>
          <w:p w:rsidR="009A3026" w:rsidRPr="00467A70" w:rsidRDefault="009A3026">
            <w:pPr>
              <w:jc w:val="center"/>
              <w:rPr>
                <w:rFonts w:ascii="Calibri" w:hAnsi="Calibri" w:cs="Calibri"/>
                <w:lang w:val="en-US"/>
              </w:rPr>
            </w:pPr>
            <w:r w:rsidRPr="00467A70">
              <w:rPr>
                <w:lang w:val="en-US"/>
              </w:rPr>
              <w:t>1.</w:t>
            </w:r>
          </w:p>
        </w:tc>
        <w:tc>
          <w:tcPr>
            <w:tcW w:w="13845" w:type="dxa"/>
            <w:gridSpan w:val="5"/>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Общие мероприятия</w:t>
            </w:r>
          </w:p>
        </w:tc>
      </w:tr>
      <w:tr w:rsidR="009A3026" w:rsidRPr="00467A70" w:rsidTr="008B1E8B">
        <w:trPr>
          <w:trHeight w:val="1202"/>
        </w:trPr>
        <w:tc>
          <w:tcPr>
            <w:tcW w:w="849" w:type="dxa"/>
            <w:shd w:val="clear" w:color="auto" w:fill="FFFFFF"/>
            <w:noWrap/>
          </w:tcPr>
          <w:p w:rsidR="009A3026" w:rsidRPr="00AF2020" w:rsidRDefault="009A3026" w:rsidP="007A6771">
            <w:pPr>
              <w:pStyle w:val="ConsPlusNormal"/>
              <w:jc w:val="center"/>
              <w:rPr>
                <w:rFonts w:ascii="Times New Roman" w:hAnsi="Times New Roman" w:cs="Times New Roman"/>
              </w:rPr>
            </w:pPr>
            <w:r w:rsidRPr="00AF2020">
              <w:rPr>
                <w:rFonts w:ascii="Times New Roman" w:hAnsi="Times New Roman" w:cs="Times New Roman"/>
              </w:rPr>
              <w:t>1.1.</w:t>
            </w:r>
          </w:p>
        </w:tc>
        <w:tc>
          <w:tcPr>
            <w:tcW w:w="3253" w:type="dxa"/>
            <w:tcBorders>
              <w:left w:val="single" w:sz="4" w:space="0" w:color="000000"/>
            </w:tcBorders>
            <w:shd w:val="clear" w:color="auto" w:fill="FFFFFF"/>
            <w:noWrap/>
          </w:tcPr>
          <w:p w:rsidR="009A3026" w:rsidRPr="00AF2020" w:rsidRDefault="009A3026" w:rsidP="00627C25">
            <w:pPr>
              <w:pStyle w:val="ConsPlusNormal"/>
              <w:rPr>
                <w:rFonts w:ascii="Times New Roman" w:hAnsi="Times New Roman" w:cs="Times New Roman"/>
              </w:rPr>
            </w:pPr>
            <w:r w:rsidRPr="00AF2020">
              <w:rPr>
                <w:rFonts w:ascii="Times New Roman" w:hAnsi="Times New Roman" w:cs="Times New Roman"/>
              </w:rPr>
              <w:t>Организация деятельности Координационного совета по развитию малого и среднего предпринимательства в городе Орле</w:t>
            </w:r>
          </w:p>
        </w:tc>
        <w:tc>
          <w:tcPr>
            <w:tcW w:w="1421" w:type="dxa"/>
            <w:tcBorders>
              <w:left w:val="single" w:sz="4" w:space="0" w:color="000000"/>
            </w:tcBorders>
            <w:shd w:val="clear" w:color="auto" w:fill="FFFFFF"/>
            <w:noWrap/>
          </w:tcPr>
          <w:p w:rsidR="009A3026" w:rsidRPr="00AF2020" w:rsidRDefault="009A3026" w:rsidP="00627C25">
            <w:pPr>
              <w:pStyle w:val="ConsPlusNormal"/>
              <w:jc w:val="center"/>
              <w:rPr>
                <w:rFonts w:ascii="Times New Roman" w:hAnsi="Times New Roman" w:cs="Times New Roman"/>
              </w:rPr>
            </w:pPr>
            <w:r w:rsidRPr="00AF202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AF2020" w:rsidRDefault="009A3026" w:rsidP="00627C25">
            <w:pPr>
              <w:pStyle w:val="ConsPlusNormal"/>
              <w:rPr>
                <w:rFonts w:ascii="Times New Roman" w:hAnsi="Times New Roman" w:cs="Times New Roman"/>
              </w:rPr>
            </w:pPr>
            <w:r w:rsidRPr="00AF2020">
              <w:rPr>
                <w:rFonts w:ascii="Times New Roman" w:hAnsi="Times New Roman" w:cs="Times New Roman"/>
              </w:rPr>
              <w:t>Рассмотрение вопросов содействия развитию конкуренции на заседаниях Координационного совета</w:t>
            </w:r>
          </w:p>
        </w:tc>
        <w:tc>
          <w:tcPr>
            <w:tcW w:w="2505" w:type="dxa"/>
            <w:tcBorders>
              <w:left w:val="single" w:sz="4" w:space="0" w:color="000000"/>
            </w:tcBorders>
            <w:shd w:val="clear" w:color="auto" w:fill="FFFFFF"/>
            <w:noWrap/>
          </w:tcPr>
          <w:p w:rsidR="009A3026" w:rsidRPr="00AF2020" w:rsidRDefault="009A3026" w:rsidP="00627C25">
            <w:pPr>
              <w:pStyle w:val="ConsPlusNormal"/>
              <w:jc w:val="center"/>
              <w:rPr>
                <w:rFonts w:ascii="Times New Roman" w:hAnsi="Times New Roman" w:cs="Times New Roman"/>
              </w:rPr>
            </w:pPr>
            <w:r w:rsidRPr="00AF2020">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7B6035">
            <w:pPr>
              <w:pStyle w:val="afe"/>
              <w:jc w:val="both"/>
              <w:rPr>
                <w:rFonts w:ascii="Times New Roman" w:hAnsi="Times New Roman"/>
              </w:rPr>
            </w:pPr>
            <w:r w:rsidRPr="009D6B6B">
              <w:rPr>
                <w:rFonts w:ascii="Times New Roman" w:hAnsi="Times New Roman"/>
              </w:rPr>
              <w:t>Организовано и проведено 4 очных и 3 заочных заседаний Координационного совета по развитию малого и среднего предпринимательства в городе Орле.</w:t>
            </w:r>
          </w:p>
        </w:tc>
      </w:tr>
      <w:tr w:rsidR="009A3026" w:rsidRPr="00467A70" w:rsidTr="008B1E8B">
        <w:trPr>
          <w:trHeight w:val="23"/>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t>1.2.</w:t>
            </w:r>
          </w:p>
        </w:tc>
        <w:tc>
          <w:tcPr>
            <w:tcW w:w="3253"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Актуализация перечня приоритетных и социально значимых рынков города Орла</w:t>
            </w:r>
          </w:p>
        </w:tc>
        <w:tc>
          <w:tcPr>
            <w:tcW w:w="1421"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Определение основных направлений для выявления путей решения актуальных социально-экономических проблем через развитие конкурентной среды</w:t>
            </w:r>
          </w:p>
        </w:tc>
        <w:tc>
          <w:tcPr>
            <w:tcW w:w="2505"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0E11B2">
              <w:rPr>
                <w:rFonts w:ascii="Times New Roman" w:hAnsi="Times New Roman" w:cs="Times New Roman"/>
              </w:rPr>
              <w:t xml:space="preserve">Управление экономического развития администрации города Орла </w:t>
            </w:r>
          </w:p>
        </w:tc>
        <w:tc>
          <w:tcPr>
            <w:tcW w:w="3676" w:type="dxa"/>
            <w:tcBorders>
              <w:left w:val="single" w:sz="4" w:space="0" w:color="000000"/>
              <w:right w:val="single" w:sz="4" w:space="0" w:color="000000"/>
            </w:tcBorders>
            <w:shd w:val="clear" w:color="auto" w:fill="FFFFFF"/>
            <w:noWrap/>
          </w:tcPr>
          <w:p w:rsidR="009A3026" w:rsidRPr="009D6B6B" w:rsidRDefault="009A3026" w:rsidP="00FE3F64">
            <w:pPr>
              <w:jc w:val="both"/>
              <w:rPr>
                <w:rFonts w:ascii="Calibri" w:hAnsi="Calibri" w:cs="Calibri"/>
                <w:sz w:val="20"/>
                <w:szCs w:val="20"/>
              </w:rPr>
            </w:pPr>
            <w:r w:rsidRPr="009D6B6B">
              <w:rPr>
                <w:rFonts w:ascii="Times New Roman CYR" w:hAnsi="Times New Roman CYR" w:cs="Times New Roman CYR"/>
                <w:sz w:val="20"/>
                <w:szCs w:val="20"/>
              </w:rPr>
              <w:t>Перечень приоритетных и социально значимых рынков города Орла на 2023 оставлен без изменений.</w:t>
            </w:r>
          </w:p>
        </w:tc>
      </w:tr>
      <w:tr w:rsidR="009A3026" w:rsidRPr="00F737E2" w:rsidTr="008B1E8B">
        <w:trPr>
          <w:trHeight w:val="23"/>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t>1.3.</w:t>
            </w:r>
          </w:p>
        </w:tc>
        <w:tc>
          <w:tcPr>
            <w:tcW w:w="3253" w:type="dxa"/>
            <w:tcBorders>
              <w:left w:val="single" w:sz="4" w:space="0" w:color="000000"/>
            </w:tcBorders>
            <w:shd w:val="clear" w:color="auto" w:fill="FFFFFF"/>
            <w:noWrap/>
          </w:tcPr>
          <w:p w:rsidR="009A3026" w:rsidRPr="00C64518" w:rsidRDefault="009A3026" w:rsidP="00627C25">
            <w:pPr>
              <w:pStyle w:val="ConsPlusNormal"/>
              <w:rPr>
                <w:rFonts w:ascii="Times New Roman" w:hAnsi="Times New Roman" w:cs="Times New Roman"/>
              </w:rPr>
            </w:pPr>
            <w:r w:rsidRPr="00C64518">
              <w:rPr>
                <w:rFonts w:ascii="Times New Roman" w:hAnsi="Times New Roman" w:cs="Times New Roman"/>
              </w:rPr>
              <w:t>Предоставление консультационных, информационных и иных услуг и оказание поддержки субъектам малого и среднего предпринимательства в сфере образования в рамках реализации ведомственной целевой программы «Развитие и поддержка малого и среднего предпринимательства в городе Орле»</w:t>
            </w:r>
          </w:p>
        </w:tc>
        <w:tc>
          <w:tcPr>
            <w:tcW w:w="1421" w:type="dxa"/>
            <w:tcBorders>
              <w:left w:val="single" w:sz="4" w:space="0" w:color="000000"/>
            </w:tcBorders>
            <w:shd w:val="clear" w:color="auto" w:fill="FFFFFF"/>
            <w:noWrap/>
          </w:tcPr>
          <w:p w:rsidR="009A3026" w:rsidRPr="00C64518" w:rsidRDefault="009A3026" w:rsidP="00627C25">
            <w:pPr>
              <w:pStyle w:val="ConsPlusNormal"/>
              <w:jc w:val="center"/>
              <w:rPr>
                <w:rFonts w:ascii="Times New Roman" w:hAnsi="Times New Roman" w:cs="Times New Roman"/>
              </w:rPr>
            </w:pPr>
            <w:r w:rsidRPr="00C64518">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C64518" w:rsidRDefault="009A3026" w:rsidP="00627C25">
            <w:pPr>
              <w:pStyle w:val="ConsPlusNormal"/>
              <w:rPr>
                <w:rFonts w:ascii="Times New Roman" w:hAnsi="Times New Roman" w:cs="Times New Roman"/>
              </w:rPr>
            </w:pPr>
            <w:r w:rsidRPr="00C64518">
              <w:rPr>
                <w:rFonts w:ascii="Times New Roman" w:hAnsi="Times New Roman" w:cs="Times New Roman"/>
              </w:rPr>
              <w:t>Повышение финансовой и экономической  грамотности и качества предоставляемых услуг субъектами малого и среднего предпринимательства</w:t>
            </w:r>
          </w:p>
        </w:tc>
        <w:tc>
          <w:tcPr>
            <w:tcW w:w="2505" w:type="dxa"/>
            <w:tcBorders>
              <w:left w:val="single" w:sz="4" w:space="0" w:color="000000"/>
            </w:tcBorders>
            <w:shd w:val="clear" w:color="auto" w:fill="FFFFFF"/>
            <w:noWrap/>
          </w:tcPr>
          <w:p w:rsidR="009A3026" w:rsidRPr="00C64518" w:rsidRDefault="009A3026" w:rsidP="00627C25">
            <w:pPr>
              <w:pStyle w:val="ConsPlusNormal"/>
              <w:jc w:val="center"/>
              <w:rPr>
                <w:rFonts w:ascii="Times New Roman" w:hAnsi="Times New Roman" w:cs="Times New Roman"/>
              </w:rPr>
            </w:pPr>
            <w:r w:rsidRPr="00C64518">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CD26CE">
            <w:pPr>
              <w:pStyle w:val="afe"/>
              <w:jc w:val="both"/>
              <w:rPr>
                <w:rFonts w:ascii="Times New Roman" w:hAnsi="Times New Roman"/>
              </w:rPr>
            </w:pPr>
            <w:r w:rsidRPr="009D6B6B">
              <w:rPr>
                <w:rFonts w:ascii="Times New Roman" w:hAnsi="Times New Roman"/>
              </w:rPr>
              <w:t xml:space="preserve">В рамках консультационной поддержки для предпринимателей города за 2023 год администрация города Орла на официальном сайте анонсировала 6 мероприятий, проводимых совместно с союзом «Торгово-промышленная палата», </w:t>
            </w:r>
            <w:r w:rsidRPr="009D6B6B">
              <w:rPr>
                <w:rFonts w:ascii="Times New Roman" w:hAnsi="Times New Roman"/>
                <w:shd w:val="clear" w:color="auto" w:fill="FFFFFF"/>
              </w:rPr>
              <w:t>УФНС по Орловской области, отделением Фонда пенсионного и социального страхования РФ по Орловской области и орловским региональным отделением «Опора России».</w:t>
            </w:r>
            <w:r w:rsidRPr="009D6B6B">
              <w:rPr>
                <w:rFonts w:ascii="Times New Roman" w:hAnsi="Times New Roman"/>
              </w:rPr>
              <w:t xml:space="preserve">  </w:t>
            </w:r>
          </w:p>
        </w:tc>
      </w:tr>
      <w:tr w:rsidR="009A3026" w:rsidRPr="00467A70" w:rsidTr="008B1E8B">
        <w:trPr>
          <w:trHeight w:val="23"/>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t>1.4.</w:t>
            </w:r>
          </w:p>
        </w:tc>
        <w:tc>
          <w:tcPr>
            <w:tcW w:w="3253"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 xml:space="preserve">Повышение уровня информированности субъектов малого и среднего предпринимательства, в том числе о </w:t>
            </w:r>
            <w:r w:rsidRPr="000E11B2">
              <w:rPr>
                <w:rFonts w:ascii="Times New Roman" w:hAnsi="Times New Roman" w:cs="Times New Roman"/>
              </w:rPr>
              <w:lastRenderedPageBreak/>
              <w:t>существующих мерах государственной поддержки</w:t>
            </w:r>
          </w:p>
        </w:tc>
        <w:tc>
          <w:tcPr>
            <w:tcW w:w="1421"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822800">
              <w:rPr>
                <w:rFonts w:ascii="Times New Roman" w:hAnsi="Times New Roman" w:cs="Times New Roman"/>
              </w:rPr>
              <w:lastRenderedPageBreak/>
              <w:t>2023 год</w:t>
            </w:r>
          </w:p>
        </w:tc>
        <w:tc>
          <w:tcPr>
            <w:tcW w:w="2990"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 xml:space="preserve">Наличие в свободном доступе актуальной нормативно-правовой базы, информации о существующих мерах поддержки </w:t>
            </w:r>
            <w:r w:rsidRPr="000E11B2">
              <w:rPr>
                <w:rFonts w:ascii="Times New Roman" w:hAnsi="Times New Roman" w:cs="Times New Roman"/>
              </w:rPr>
              <w:lastRenderedPageBreak/>
              <w:t>субъектов малого и среднего предпринимательства</w:t>
            </w:r>
          </w:p>
        </w:tc>
        <w:tc>
          <w:tcPr>
            <w:tcW w:w="2505" w:type="dxa"/>
            <w:tcBorders>
              <w:left w:val="single" w:sz="4" w:space="0" w:color="000000"/>
            </w:tcBorders>
            <w:shd w:val="clear" w:color="auto" w:fill="FFFFFF"/>
            <w:noWrap/>
          </w:tcPr>
          <w:p w:rsidR="009A3026" w:rsidRPr="000E11B2" w:rsidRDefault="009A3026" w:rsidP="00627C25">
            <w:pPr>
              <w:jc w:val="center"/>
              <w:rPr>
                <w:rStyle w:val="50"/>
                <w:rFonts w:ascii="Times New Roman" w:hAnsi="Times New Roman"/>
                <w:b w:val="0"/>
                <w:sz w:val="20"/>
                <w:szCs w:val="20"/>
              </w:rPr>
            </w:pPr>
            <w:r w:rsidRPr="000E11B2">
              <w:rPr>
                <w:rStyle w:val="50"/>
                <w:rFonts w:ascii="Times New Roman" w:hAnsi="Times New Roman"/>
                <w:b w:val="0"/>
                <w:sz w:val="20"/>
                <w:szCs w:val="20"/>
              </w:rPr>
              <w:lastRenderedPageBreak/>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8B0882">
            <w:pPr>
              <w:pStyle w:val="afe"/>
              <w:ind w:firstLine="186"/>
              <w:jc w:val="both"/>
              <w:rPr>
                <w:rFonts w:ascii="Times New Roman" w:hAnsi="Times New Roman"/>
              </w:rPr>
            </w:pPr>
            <w:r w:rsidRPr="009D6B6B">
              <w:rPr>
                <w:rFonts w:ascii="Times New Roman" w:hAnsi="Times New Roman"/>
              </w:rPr>
              <w:t xml:space="preserve">В целях оказания информационной поддержки предпринимателям города Орла на официальном сайте администрации города размещены </w:t>
            </w:r>
            <w:r w:rsidRPr="009D6B6B">
              <w:rPr>
                <w:rFonts w:ascii="Times New Roman" w:hAnsi="Times New Roman"/>
              </w:rPr>
              <w:lastRenderedPageBreak/>
              <w:t>активные ссылки на Интернет-портал Министерства экономического развития РФ, портал Центра «Мой бизнес», содержащие нормативно - правовую базу для осуществления предпринимательской деятельности и материалы о мерах государственной и региональной поддержки СМСП.</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Также на официальном сайте администрации города  Орла в разделе «Поддержка малого и среднего предпринимательства в городе Орле» опубликованы нормативно-правовые документы о мерах поддержки СМП http://www.orel-adm.ru/ru/activity/podderzhka-malogo-i-srednego-predprinimatelstva-v-gorode-orle/.</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С целью повышения эффективности и привлечения потенциальных предпринимателей и субъектов МСП на официальном сайте администрации города Орла в разделе «Поддержка малого и среднего бизнеса» размещены баннеры с логотипом регионального проекта «Про100Бизнес» и Центра</w:t>
            </w:r>
          </w:p>
          <w:p w:rsidR="009A3026" w:rsidRPr="009D6B6B" w:rsidRDefault="009A3026" w:rsidP="006A293C">
            <w:pPr>
              <w:pStyle w:val="afe"/>
              <w:ind w:hanging="36"/>
              <w:jc w:val="both"/>
              <w:rPr>
                <w:rFonts w:ascii="Times New Roman" w:hAnsi="Times New Roman"/>
              </w:rPr>
            </w:pPr>
            <w:r w:rsidRPr="009D6B6B">
              <w:rPr>
                <w:rFonts w:ascii="Times New Roman" w:hAnsi="Times New Roman"/>
              </w:rPr>
              <w:t xml:space="preserve"> «Мой бизнес».</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Также на официальном сайте администрации города Орла в разделе «Поддержка малого и среднего бизнеса» продолжаются публикации в рубрике «История успеха», где размещаются материалы городских СМИ (Орловская городская газета, «Орловский вестник»,  Журнал «Пятница Орёл», Журнал «Флагман») об орловских предпринимателях, создавших и развивающих свой бизнес в городе Орле.</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 xml:space="preserve">Администрацией города Орла достигнута договоренность о сотрудничестве с Межрайонной </w:t>
            </w:r>
            <w:r w:rsidRPr="009D6B6B">
              <w:rPr>
                <w:rFonts w:ascii="Times New Roman" w:hAnsi="Times New Roman"/>
              </w:rPr>
              <w:lastRenderedPageBreak/>
              <w:t>инспекцией ФНС России № 9 по Орловской области (Единый центр регистрации) по информированию лиц, регистрирующих свой бизнес, о мерах государственной поддержки субъектов малого и среднего предпринимательства в рамках реализации регионального проекта «Про100Бизнес».</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В 2023 году на официальном сайте администрации города Орла в разделе «Трудовые отношения» размещена информация о мерах социальной поддержки на основании социального контракта.</w:t>
            </w:r>
          </w:p>
          <w:p w:rsidR="009A3026" w:rsidRPr="009D6B6B" w:rsidRDefault="009A3026" w:rsidP="008B0882">
            <w:pPr>
              <w:pStyle w:val="afe"/>
              <w:ind w:firstLine="186"/>
              <w:jc w:val="both"/>
              <w:rPr>
                <w:rFonts w:ascii="Times New Roman" w:hAnsi="Times New Roman"/>
              </w:rPr>
            </w:pPr>
            <w:r w:rsidRPr="009D6B6B">
              <w:rPr>
                <w:rFonts w:ascii="Times New Roman" w:hAnsi="Times New Roman"/>
              </w:rPr>
              <w:t>Также активно распространяются буклеты с презентацией услуг и оказанием господдержки предпринимательства с целью сделать доступной информацию, которая позволит предпринимателям в городе Орле понятно и комфортно работать. Кроме этого информация о мерах социальной поддержки на основании социального контракта размещались на аккаунтах экономического управления в социальных сетях: VK.</w:t>
            </w:r>
          </w:p>
        </w:tc>
      </w:tr>
      <w:tr w:rsidR="009A3026" w:rsidRPr="00467A70" w:rsidTr="00384821">
        <w:trPr>
          <w:trHeight w:val="5560"/>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lastRenderedPageBreak/>
              <w:t>1.5.</w:t>
            </w:r>
          </w:p>
        </w:tc>
        <w:tc>
          <w:tcPr>
            <w:tcW w:w="3253"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Оказание муниципальной финансовой и имущественной поддержки субъектам малого и среднего предпринимательства  в рамках реализации ведомственной целевой программы «Развитие и поддержка малого и среднего предпринимательства в городе Орле»</w:t>
            </w:r>
          </w:p>
        </w:tc>
        <w:tc>
          <w:tcPr>
            <w:tcW w:w="1421"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Развитие сектора малого и среднего предпринимательства</w:t>
            </w:r>
          </w:p>
        </w:tc>
        <w:tc>
          <w:tcPr>
            <w:tcW w:w="2505"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0E11B2">
              <w:rPr>
                <w:rFonts w:ascii="Times New Roman" w:hAnsi="Times New Roman" w:cs="Times New Roman"/>
              </w:rPr>
              <w:t>Управление экономического развития, 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20359C">
            <w:pPr>
              <w:autoSpaceDE w:val="0"/>
              <w:autoSpaceDN w:val="0"/>
              <w:adjustRightInd w:val="0"/>
              <w:ind w:firstLine="29"/>
              <w:jc w:val="both"/>
              <w:rPr>
                <w:rFonts w:ascii="Calibri" w:hAnsi="Calibri" w:cs="Calibri"/>
                <w:sz w:val="20"/>
                <w:szCs w:val="20"/>
                <w:lang w:eastAsia="ar-SA"/>
              </w:rPr>
            </w:pPr>
            <w:r w:rsidRPr="009D6B6B">
              <w:rPr>
                <w:sz w:val="20"/>
                <w:szCs w:val="20"/>
              </w:rPr>
              <w:t xml:space="preserve">По состоянию на 01.01.2024 в Перечне муниципального имущества и земельных участков, предназначенных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 (далее – Перечень) числятся 12 помещений, общей площадью 1620,2 кв.м, и 4 земельных участка, общей площадью 2469,0 кв.м. Более половины помещений из Перечня, а именно, 7 помещений, общей площадью 550,8 кв.м, переданы в арендное пользование субъектам малого и среднего предпринимательства. Земельные участки свободны от арендных отношений. </w:t>
            </w:r>
          </w:p>
        </w:tc>
      </w:tr>
      <w:tr w:rsidR="009A3026" w:rsidRPr="00467A70" w:rsidTr="009C5A42">
        <w:trPr>
          <w:trHeight w:val="1428"/>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t>1.6.</w:t>
            </w:r>
          </w:p>
        </w:tc>
        <w:tc>
          <w:tcPr>
            <w:tcW w:w="3253"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 xml:space="preserve">Предоставление на конкурсной основе субсидий из бюджета города Орла социально ориентированным некоммерческим организациям </w:t>
            </w:r>
          </w:p>
        </w:tc>
        <w:tc>
          <w:tcPr>
            <w:tcW w:w="1421"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Обеспечение равных условий получения поддержки социально ориентированными некоммерческими организациями, создание условий для увеличения количества социально ориентированных некоммерческих организаций</w:t>
            </w:r>
          </w:p>
        </w:tc>
        <w:tc>
          <w:tcPr>
            <w:tcW w:w="2505"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0E11B2">
              <w:rPr>
                <w:rFonts w:ascii="Times New Roman" w:hAnsi="Times New Roman" w:cs="Times New Roman"/>
              </w:rPr>
              <w:t>Управление по организационной работе, молодежной политике и связям с общественными организациями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130B71">
            <w:pPr>
              <w:shd w:val="clear" w:color="auto" w:fill="FFFFFF"/>
              <w:ind w:firstLine="29"/>
              <w:jc w:val="both"/>
              <w:rPr>
                <w:sz w:val="20"/>
                <w:szCs w:val="20"/>
                <w:lang w:eastAsia="ru-RU"/>
              </w:rPr>
            </w:pPr>
            <w:r w:rsidRPr="009D6B6B">
              <w:rPr>
                <w:sz w:val="20"/>
                <w:szCs w:val="20"/>
                <w:lang w:eastAsia="ru-RU"/>
              </w:rPr>
              <w:t>Администрация города Орла активно взаимодействует с социально ориентированными некоммерческими организациями города Орла, ежегодно оказывая им финансовую поддержку на основании постановления администрации города Орла от 10.04.2017 № 1391 «Об утверждении положения о проведении конкурса на предоставление субсидий из бюджета города Орла социально ориентированным некоммерческим организациям» (далее – конкурс).</w:t>
            </w:r>
          </w:p>
          <w:p w:rsidR="009A3026" w:rsidRPr="009D6B6B" w:rsidRDefault="009A3026" w:rsidP="003531FC">
            <w:pPr>
              <w:ind w:firstLine="209"/>
              <w:jc w:val="both"/>
              <w:rPr>
                <w:rFonts w:ascii="Calibri" w:hAnsi="Calibri" w:cs="Calibri"/>
                <w:sz w:val="20"/>
                <w:szCs w:val="20"/>
              </w:rPr>
            </w:pPr>
            <w:r w:rsidRPr="009D6B6B">
              <w:rPr>
                <w:sz w:val="20"/>
                <w:szCs w:val="20"/>
                <w:lang w:eastAsia="ru-RU"/>
              </w:rPr>
              <w:t xml:space="preserve">В 2023 году на проведение данного конкурса в бюджете города Орла было выделено 900 000 руб. Конкурс объявлен администрацией города Орла 07 марта </w:t>
            </w:r>
            <w:r w:rsidRPr="009D6B6B">
              <w:rPr>
                <w:sz w:val="20"/>
                <w:szCs w:val="20"/>
                <w:lang w:eastAsia="ru-RU"/>
              </w:rPr>
              <w:lastRenderedPageBreak/>
              <w:t>2023 года (Постановление администрации города Орла от 07.03.2023 № 962 «О проведении в 2023 году конкурса на предоставление субсидий из бюджета города Орла социально-ориентированным некоммерческим организациям»). На конкурс было подано 19 заявок. По итогам рассмотрения заявок конкурсной комиссией победителями были признаны проекты 10 некоммерческих организаций, среди которых детские, молодежные, спортивные, общественные организации инвалидов, осуществляющих свою деятельность на территории города Орла (Постановление администрации города Орла от 26 мая 2023 года № 2595 «Об итогах проведения конкурса на предоставление субсидий из бюджета города Орла социально ориентированным некоммерческим организациям в 2023 году»). Все проекты успешно реализованы, в соответствии с установленными сроками.</w:t>
            </w:r>
          </w:p>
        </w:tc>
      </w:tr>
      <w:tr w:rsidR="009A3026" w:rsidRPr="00467A70" w:rsidTr="00FA3CEA">
        <w:trPr>
          <w:trHeight w:val="709"/>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lastRenderedPageBreak/>
              <w:t>1.7.</w:t>
            </w:r>
          </w:p>
        </w:tc>
        <w:tc>
          <w:tcPr>
            <w:tcW w:w="3253"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Предоставление имущественной поддержки социально ориентированным некоммерческим организациям</w:t>
            </w:r>
          </w:p>
        </w:tc>
        <w:tc>
          <w:tcPr>
            <w:tcW w:w="1421"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0E11B2" w:rsidRDefault="009A3026" w:rsidP="00627C25">
            <w:pPr>
              <w:pStyle w:val="ConsPlusNormal"/>
              <w:rPr>
                <w:rFonts w:ascii="Times New Roman" w:hAnsi="Times New Roman" w:cs="Times New Roman"/>
              </w:rPr>
            </w:pPr>
            <w:r w:rsidRPr="000E11B2">
              <w:rPr>
                <w:rFonts w:ascii="Times New Roman" w:hAnsi="Times New Roman" w:cs="Times New Roman"/>
              </w:rPr>
              <w:t>Создание условий для увеличения количества социально ориентированных некоммерческих организаций</w:t>
            </w:r>
          </w:p>
        </w:tc>
        <w:tc>
          <w:tcPr>
            <w:tcW w:w="2505" w:type="dxa"/>
            <w:tcBorders>
              <w:left w:val="single" w:sz="4" w:space="0" w:color="000000"/>
            </w:tcBorders>
            <w:shd w:val="clear" w:color="auto" w:fill="FFFFFF"/>
            <w:noWrap/>
          </w:tcPr>
          <w:p w:rsidR="009A3026" w:rsidRPr="000E11B2" w:rsidRDefault="009A3026" w:rsidP="00627C25">
            <w:pPr>
              <w:pStyle w:val="ConsPlusNormal"/>
              <w:jc w:val="center"/>
              <w:rPr>
                <w:rFonts w:ascii="Times New Roman" w:hAnsi="Times New Roman" w:cs="Times New Roman"/>
              </w:rPr>
            </w:pPr>
            <w:r w:rsidRPr="000E11B2">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153D6E">
            <w:pPr>
              <w:tabs>
                <w:tab w:val="left" w:pos="6521"/>
                <w:tab w:val="left" w:pos="9923"/>
              </w:tabs>
              <w:jc w:val="both"/>
              <w:rPr>
                <w:sz w:val="20"/>
                <w:szCs w:val="20"/>
                <w:shd w:val="clear" w:color="auto" w:fill="FFFFFF"/>
              </w:rPr>
            </w:pPr>
            <w:r w:rsidRPr="009D6B6B">
              <w:rPr>
                <w:sz w:val="20"/>
                <w:szCs w:val="20"/>
              </w:rPr>
              <w:t xml:space="preserve">За 2023 год </w:t>
            </w:r>
            <w:r w:rsidRPr="009D6B6B">
              <w:rPr>
                <w:sz w:val="20"/>
                <w:szCs w:val="20"/>
                <w:shd w:val="clear" w:color="auto" w:fill="FFFFFF"/>
              </w:rPr>
              <w:t>в безвозмездное пользование социально ориентированным некоммерческим организациям предоставлено 5 нежилых помещений общей площадью – 346,7 кв.м, в т.ч:</w:t>
            </w:r>
          </w:p>
          <w:p w:rsidR="009A3026" w:rsidRPr="009D6B6B" w:rsidRDefault="009A3026" w:rsidP="00153D6E">
            <w:pPr>
              <w:jc w:val="both"/>
              <w:rPr>
                <w:sz w:val="20"/>
                <w:szCs w:val="20"/>
              </w:rPr>
            </w:pPr>
            <w:r w:rsidRPr="009D6B6B">
              <w:rPr>
                <w:sz w:val="20"/>
                <w:szCs w:val="20"/>
                <w:shd w:val="clear" w:color="auto" w:fill="FFFFFF"/>
              </w:rPr>
              <w:t xml:space="preserve">- </w:t>
            </w:r>
            <w:r w:rsidRPr="009D6B6B">
              <w:rPr>
                <w:sz w:val="20"/>
                <w:szCs w:val="20"/>
              </w:rPr>
              <w:t>Орловской региональной общественной организации инвалидов войны в Афганистане и военной травмы – «Инвалиды войны» - 73,7 кв.м.;</w:t>
            </w:r>
          </w:p>
          <w:p w:rsidR="009A3026" w:rsidRPr="009D6B6B" w:rsidRDefault="009A3026" w:rsidP="00153D6E">
            <w:pPr>
              <w:jc w:val="both"/>
              <w:rPr>
                <w:sz w:val="20"/>
                <w:szCs w:val="20"/>
              </w:rPr>
            </w:pPr>
            <w:r w:rsidRPr="009D6B6B">
              <w:rPr>
                <w:sz w:val="20"/>
                <w:szCs w:val="20"/>
              </w:rPr>
              <w:t>- Орловской региональной общественной организации Диабетическое общество» - 83,1 кв.м.;</w:t>
            </w:r>
          </w:p>
          <w:p w:rsidR="009A3026" w:rsidRPr="009D6B6B" w:rsidRDefault="009A3026" w:rsidP="00153D6E">
            <w:pPr>
              <w:jc w:val="both"/>
              <w:rPr>
                <w:sz w:val="20"/>
                <w:szCs w:val="20"/>
              </w:rPr>
            </w:pPr>
            <w:r w:rsidRPr="009D6B6B">
              <w:rPr>
                <w:sz w:val="20"/>
                <w:szCs w:val="20"/>
              </w:rPr>
              <w:t>- Союзу Мастеров-ремесленников г. Орла и Орловской области «орловская гильдия мстеров» - 36,3 кв.м.;</w:t>
            </w:r>
          </w:p>
          <w:p w:rsidR="009A3026" w:rsidRPr="009D6B6B" w:rsidRDefault="009A3026" w:rsidP="00153D6E">
            <w:pPr>
              <w:jc w:val="both"/>
              <w:rPr>
                <w:sz w:val="20"/>
                <w:szCs w:val="20"/>
              </w:rPr>
            </w:pPr>
            <w:r w:rsidRPr="009D6B6B">
              <w:rPr>
                <w:sz w:val="20"/>
                <w:szCs w:val="20"/>
              </w:rPr>
              <w:t>- Орловской региональной общественной организации «Орловская студенческая община» - 81,3 кв.м.;</w:t>
            </w:r>
          </w:p>
          <w:p w:rsidR="009A3026" w:rsidRPr="009D6B6B" w:rsidRDefault="009A3026" w:rsidP="00153D6E">
            <w:pPr>
              <w:jc w:val="both"/>
              <w:rPr>
                <w:sz w:val="20"/>
                <w:szCs w:val="20"/>
                <w:lang w:eastAsia="ru-RU"/>
              </w:rPr>
            </w:pPr>
            <w:r w:rsidRPr="009D6B6B">
              <w:rPr>
                <w:sz w:val="20"/>
                <w:szCs w:val="20"/>
              </w:rPr>
              <w:t>-Межрегиональной общественной организации инвалидов Органов Внутренних дел и Полиции – 72,3 кв.м.</w:t>
            </w:r>
          </w:p>
        </w:tc>
      </w:tr>
      <w:tr w:rsidR="009A3026" w:rsidRPr="00467A70" w:rsidTr="008B1E8B">
        <w:trPr>
          <w:trHeight w:val="23"/>
        </w:trPr>
        <w:tc>
          <w:tcPr>
            <w:tcW w:w="849" w:type="dxa"/>
            <w:shd w:val="clear" w:color="auto" w:fill="FFFFFF"/>
            <w:noWrap/>
          </w:tcPr>
          <w:p w:rsidR="009A3026" w:rsidRPr="000E11B2" w:rsidRDefault="009A3026" w:rsidP="007A6771">
            <w:pPr>
              <w:pStyle w:val="ConsPlusNormal"/>
              <w:jc w:val="center"/>
              <w:rPr>
                <w:rFonts w:ascii="Times New Roman" w:hAnsi="Times New Roman" w:cs="Times New Roman"/>
              </w:rPr>
            </w:pPr>
            <w:r w:rsidRPr="000E11B2">
              <w:rPr>
                <w:rFonts w:ascii="Times New Roman" w:hAnsi="Times New Roman" w:cs="Times New Roman"/>
              </w:rPr>
              <w:t>1.8.</w:t>
            </w:r>
          </w:p>
        </w:tc>
        <w:tc>
          <w:tcPr>
            <w:tcW w:w="3253" w:type="dxa"/>
            <w:tcBorders>
              <w:left w:val="single" w:sz="4" w:space="0" w:color="000000"/>
            </w:tcBorders>
            <w:shd w:val="clear" w:color="auto" w:fill="FFFFFF"/>
            <w:noWrap/>
          </w:tcPr>
          <w:p w:rsidR="009A3026" w:rsidRPr="00C64518" w:rsidRDefault="009A3026" w:rsidP="00627C25">
            <w:pPr>
              <w:pStyle w:val="ConsPlusNormal"/>
              <w:rPr>
                <w:rFonts w:ascii="Times New Roman" w:hAnsi="Times New Roman" w:cs="Times New Roman"/>
              </w:rPr>
            </w:pPr>
            <w:r w:rsidRPr="00C64518">
              <w:rPr>
                <w:rFonts w:ascii="Times New Roman" w:hAnsi="Times New Roman" w:cs="Times New Roman"/>
              </w:rPr>
              <w:t>Размещение информации в информационно-телекоммуникационной сети Интернет о деятельности по содействию развитию конкуренции на территории города Орла</w:t>
            </w:r>
          </w:p>
        </w:tc>
        <w:tc>
          <w:tcPr>
            <w:tcW w:w="1421" w:type="dxa"/>
            <w:tcBorders>
              <w:left w:val="single" w:sz="4" w:space="0" w:color="000000"/>
            </w:tcBorders>
            <w:shd w:val="clear" w:color="auto" w:fill="FFFFFF"/>
            <w:noWrap/>
          </w:tcPr>
          <w:p w:rsidR="009A3026" w:rsidRPr="00C64518" w:rsidRDefault="009A3026" w:rsidP="00627C25">
            <w:pPr>
              <w:pStyle w:val="ConsPlusNormal"/>
              <w:jc w:val="center"/>
              <w:rPr>
                <w:rFonts w:ascii="Times New Roman" w:hAnsi="Times New Roman" w:cs="Times New Roman"/>
              </w:rPr>
            </w:pPr>
            <w:r w:rsidRPr="00C64518">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C64518" w:rsidRDefault="009A3026" w:rsidP="00627C25">
            <w:pPr>
              <w:pStyle w:val="ConsPlusNormal"/>
              <w:rPr>
                <w:rFonts w:ascii="Times New Roman" w:hAnsi="Times New Roman" w:cs="Times New Roman"/>
              </w:rPr>
            </w:pPr>
            <w:r w:rsidRPr="00C64518">
              <w:rPr>
                <w:rFonts w:ascii="Times New Roman" w:hAnsi="Times New Roman" w:cs="Times New Roman"/>
              </w:rPr>
              <w:t>Информация, опубликованная в свободном доступе на официальном сайте администрации города Орла (www.orel-adm.ru)</w:t>
            </w:r>
          </w:p>
        </w:tc>
        <w:tc>
          <w:tcPr>
            <w:tcW w:w="2505" w:type="dxa"/>
            <w:tcBorders>
              <w:left w:val="single" w:sz="4" w:space="0" w:color="000000"/>
            </w:tcBorders>
            <w:shd w:val="clear" w:color="auto" w:fill="FFFFFF"/>
            <w:noWrap/>
          </w:tcPr>
          <w:p w:rsidR="009A3026" w:rsidRPr="00C64518" w:rsidRDefault="009A3026" w:rsidP="00627C25">
            <w:pPr>
              <w:pStyle w:val="ConsPlusNormal"/>
              <w:jc w:val="center"/>
              <w:rPr>
                <w:rFonts w:ascii="Times New Roman" w:hAnsi="Times New Roman" w:cs="Times New Roman"/>
              </w:rPr>
            </w:pPr>
            <w:r w:rsidRPr="00C64518">
              <w:rPr>
                <w:rFonts w:ascii="Times New Roman" w:hAnsi="Times New Roman" w:cs="Times New Roman"/>
              </w:rPr>
              <w:t>Управление экономического развития администрации города Орла</w:t>
            </w:r>
          </w:p>
          <w:p w:rsidR="009A3026" w:rsidRPr="00C64518" w:rsidRDefault="009A3026" w:rsidP="00627C25">
            <w:pPr>
              <w:pStyle w:val="ConsPlusNormal"/>
              <w:jc w:val="center"/>
              <w:rPr>
                <w:rFonts w:ascii="Times New Roman" w:hAnsi="Times New Roman" w:cs="Times New Roman"/>
              </w:rPr>
            </w:pPr>
          </w:p>
        </w:tc>
        <w:tc>
          <w:tcPr>
            <w:tcW w:w="3676" w:type="dxa"/>
            <w:tcBorders>
              <w:left w:val="single" w:sz="4" w:space="0" w:color="000000"/>
              <w:right w:val="single" w:sz="4" w:space="0" w:color="000000"/>
            </w:tcBorders>
            <w:shd w:val="clear" w:color="auto" w:fill="FFFFFF"/>
            <w:noWrap/>
          </w:tcPr>
          <w:p w:rsidR="009A3026" w:rsidRPr="009D6B6B" w:rsidRDefault="009A3026" w:rsidP="006F778E">
            <w:pPr>
              <w:jc w:val="both"/>
              <w:rPr>
                <w:sz w:val="20"/>
                <w:szCs w:val="20"/>
              </w:rPr>
            </w:pPr>
            <w:r w:rsidRPr="009D6B6B">
              <w:rPr>
                <w:sz w:val="20"/>
                <w:szCs w:val="20"/>
              </w:rPr>
              <w:t>Информация размещена на официальном сайте администрации города Орла</w:t>
            </w:r>
          </w:p>
          <w:p w:rsidR="009A3026" w:rsidRPr="009D6B6B" w:rsidRDefault="009A3026" w:rsidP="006F778E">
            <w:pPr>
              <w:jc w:val="both"/>
              <w:rPr>
                <w:rFonts w:ascii="Calibri" w:hAnsi="Calibri" w:cs="Calibri"/>
                <w:sz w:val="20"/>
                <w:szCs w:val="20"/>
              </w:rPr>
            </w:pPr>
            <w:r w:rsidRPr="009D6B6B">
              <w:rPr>
                <w:sz w:val="20"/>
                <w:szCs w:val="20"/>
              </w:rPr>
              <w:t>http://www.orel-adm.ru/ru/activity/sodeystvie-razvitiyu-konkurentsii/</w:t>
            </w:r>
          </w:p>
        </w:tc>
      </w:tr>
      <w:tr w:rsidR="009A3026" w:rsidRPr="00467A70" w:rsidTr="00344B73">
        <w:trPr>
          <w:trHeight w:val="274"/>
        </w:trPr>
        <w:tc>
          <w:tcPr>
            <w:tcW w:w="849" w:type="dxa"/>
            <w:shd w:val="clear" w:color="auto" w:fill="FFFFFF"/>
            <w:noWrap/>
          </w:tcPr>
          <w:p w:rsidR="009A3026" w:rsidRPr="00053847" w:rsidRDefault="009A3026" w:rsidP="007A6771">
            <w:pPr>
              <w:pStyle w:val="ConsPlusNormal"/>
              <w:jc w:val="center"/>
              <w:rPr>
                <w:rFonts w:ascii="Times New Roman" w:hAnsi="Times New Roman" w:cs="Times New Roman"/>
              </w:rPr>
            </w:pPr>
            <w:r w:rsidRPr="00053847">
              <w:rPr>
                <w:rFonts w:ascii="Times New Roman" w:hAnsi="Times New Roman" w:cs="Times New Roman"/>
              </w:rPr>
              <w:t>1.9</w:t>
            </w:r>
          </w:p>
        </w:tc>
        <w:tc>
          <w:tcPr>
            <w:tcW w:w="3253" w:type="dxa"/>
            <w:tcBorders>
              <w:left w:val="single" w:sz="4" w:space="0" w:color="000000"/>
            </w:tcBorders>
            <w:shd w:val="clear" w:color="auto" w:fill="FFFFFF"/>
            <w:noWrap/>
          </w:tcPr>
          <w:p w:rsidR="009A3026" w:rsidRPr="00053847" w:rsidRDefault="009A3026" w:rsidP="00627C25">
            <w:pPr>
              <w:pStyle w:val="ConsPlusNormal"/>
              <w:spacing w:line="228" w:lineRule="auto"/>
              <w:rPr>
                <w:rFonts w:ascii="Times New Roman" w:hAnsi="Times New Roman" w:cs="Times New Roman"/>
              </w:rPr>
            </w:pPr>
            <w:r w:rsidRPr="00053847">
              <w:rPr>
                <w:rFonts w:ascii="Times New Roman" w:hAnsi="Times New Roman" w:cs="Times New Roman"/>
              </w:rPr>
              <w:t>Принятие мер по недопущению нарушений в области антимонопольного законодательства</w:t>
            </w:r>
          </w:p>
        </w:tc>
        <w:tc>
          <w:tcPr>
            <w:tcW w:w="1421" w:type="dxa"/>
            <w:tcBorders>
              <w:left w:val="single" w:sz="4" w:space="0" w:color="000000"/>
            </w:tcBorders>
            <w:shd w:val="clear" w:color="auto" w:fill="FFFFFF"/>
            <w:noWrap/>
          </w:tcPr>
          <w:p w:rsidR="009A3026" w:rsidRPr="00053847" w:rsidRDefault="009A3026" w:rsidP="00627C25">
            <w:pPr>
              <w:pStyle w:val="ConsPlusNormal"/>
              <w:jc w:val="center"/>
              <w:rPr>
                <w:rFonts w:ascii="Times New Roman" w:hAnsi="Times New Roman" w:cs="Times New Roman"/>
              </w:rPr>
            </w:pPr>
            <w:r w:rsidRPr="00053847">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053847" w:rsidRDefault="009A3026" w:rsidP="00627C25">
            <w:pPr>
              <w:pStyle w:val="ConsPlusNormal"/>
              <w:spacing w:line="228" w:lineRule="auto"/>
              <w:rPr>
                <w:rFonts w:ascii="Times New Roman" w:hAnsi="Times New Roman" w:cs="Times New Roman"/>
              </w:rPr>
            </w:pPr>
            <w:r w:rsidRPr="00053847">
              <w:rPr>
                <w:rFonts w:ascii="Times New Roman" w:hAnsi="Times New Roman" w:cs="Times New Roman"/>
              </w:rPr>
              <w:t>Снижение количества нарушений антимонопольного законодательства</w:t>
            </w:r>
          </w:p>
        </w:tc>
        <w:tc>
          <w:tcPr>
            <w:tcW w:w="2505" w:type="dxa"/>
            <w:tcBorders>
              <w:left w:val="single" w:sz="4" w:space="0" w:color="000000"/>
            </w:tcBorders>
            <w:shd w:val="clear" w:color="auto" w:fill="FFFFFF"/>
            <w:noWrap/>
          </w:tcPr>
          <w:p w:rsidR="009A3026" w:rsidRPr="00053847" w:rsidRDefault="009A3026" w:rsidP="00627C25">
            <w:pPr>
              <w:spacing w:line="228" w:lineRule="auto"/>
              <w:jc w:val="center"/>
              <w:rPr>
                <w:rStyle w:val="50"/>
                <w:rFonts w:ascii="Times New Roman" w:hAnsi="Times New Roman"/>
                <w:b w:val="0"/>
                <w:sz w:val="20"/>
                <w:szCs w:val="20"/>
              </w:rPr>
            </w:pPr>
            <w:r w:rsidRPr="00053847">
              <w:rPr>
                <w:rStyle w:val="50"/>
                <w:rFonts w:ascii="Times New Roman" w:hAnsi="Times New Roman"/>
                <w:b w:val="0"/>
                <w:sz w:val="20"/>
                <w:szCs w:val="20"/>
              </w:rPr>
              <w:t>Структурные подразделения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344B73">
            <w:pPr>
              <w:spacing w:line="228" w:lineRule="auto"/>
              <w:jc w:val="both"/>
              <w:rPr>
                <w:sz w:val="20"/>
                <w:szCs w:val="20"/>
              </w:rPr>
            </w:pPr>
            <w:r w:rsidRPr="009D6B6B">
              <w:rPr>
                <w:sz w:val="20"/>
                <w:szCs w:val="20"/>
              </w:rPr>
              <w:t>Структурными подразделениями администрации города Орла во исполнение требований распоряжения Правительства РФ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локальные нормативные акты разрабатывались и исполнялись в соответствии с действующим законодательством. Рисков нарушения антимонопольного законодательства в локальных внутренних документах, которые могут повлечь нарушение антимонопольного законодательства не выявлено. Постановлением администрации города Орла от 21 декабря 2022 года №7413 «Об утверждении плана мероприятий («дорожной карты») по снижению рисков нарушения антимонопольного законодательства (комплаенс-рисков) на территории города Орла на 2023 год», в соответствии с приложением к данному постановлению будет подготовлен, доклад об антимонопольном комплаенсе администрации города Орла за 2023 год, рассмотрен в общественной палате и опубликован на официальном сайте администрации города Орла.</w:t>
            </w:r>
          </w:p>
        </w:tc>
      </w:tr>
      <w:tr w:rsidR="009A3026" w:rsidRPr="00467A70" w:rsidTr="008B1E8B">
        <w:trPr>
          <w:trHeight w:val="240"/>
        </w:trPr>
        <w:tc>
          <w:tcPr>
            <w:tcW w:w="849" w:type="dxa"/>
            <w:shd w:val="clear" w:color="auto" w:fill="FFFFFF"/>
            <w:noWrap/>
          </w:tcPr>
          <w:p w:rsidR="009A3026" w:rsidRPr="00467A70" w:rsidRDefault="009A3026">
            <w:pPr>
              <w:jc w:val="center"/>
              <w:rPr>
                <w:rFonts w:ascii="Calibri" w:hAnsi="Calibri" w:cs="Calibri"/>
                <w:lang w:val="en-US"/>
              </w:rPr>
            </w:pPr>
            <w:r w:rsidRPr="00467A70">
              <w:rPr>
                <w:lang w:val="en-US"/>
              </w:rPr>
              <w:t>2.</w:t>
            </w:r>
          </w:p>
        </w:tc>
        <w:tc>
          <w:tcPr>
            <w:tcW w:w="13845" w:type="dxa"/>
            <w:gridSpan w:val="5"/>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Мероприятия, направленные на снижение административных барьеров</w:t>
            </w:r>
          </w:p>
        </w:tc>
      </w:tr>
      <w:tr w:rsidR="009A3026" w:rsidRPr="00467A70" w:rsidTr="008B1E8B">
        <w:trPr>
          <w:trHeight w:val="466"/>
        </w:trPr>
        <w:tc>
          <w:tcPr>
            <w:tcW w:w="849" w:type="dxa"/>
            <w:shd w:val="clear" w:color="auto" w:fill="FFFFFF"/>
            <w:noWrap/>
          </w:tcPr>
          <w:p w:rsidR="009A3026" w:rsidRPr="007A6771" w:rsidRDefault="009A3026" w:rsidP="00627C25">
            <w:pPr>
              <w:pStyle w:val="ConsPlusNormal"/>
              <w:jc w:val="center"/>
              <w:rPr>
                <w:rFonts w:ascii="Times New Roman" w:hAnsi="Times New Roman" w:cs="Times New Roman"/>
              </w:rPr>
            </w:pPr>
            <w:r w:rsidRPr="007A6771">
              <w:rPr>
                <w:rFonts w:ascii="Times New Roman" w:hAnsi="Times New Roman" w:cs="Times New Roman"/>
              </w:rPr>
              <w:t>2.1.</w:t>
            </w:r>
          </w:p>
        </w:tc>
        <w:tc>
          <w:tcPr>
            <w:tcW w:w="3253" w:type="dxa"/>
            <w:tcBorders>
              <w:left w:val="single" w:sz="4" w:space="0" w:color="000000"/>
            </w:tcBorders>
            <w:shd w:val="clear" w:color="auto" w:fill="FFFFFF"/>
            <w:noWrap/>
          </w:tcPr>
          <w:p w:rsidR="009A3026" w:rsidRPr="00DE362E" w:rsidRDefault="009A3026" w:rsidP="00627C25">
            <w:pPr>
              <w:pStyle w:val="ConsPlusNormal"/>
              <w:rPr>
                <w:rFonts w:ascii="Times New Roman" w:hAnsi="Times New Roman" w:cs="Times New Roman"/>
              </w:rPr>
            </w:pPr>
            <w:r w:rsidRPr="00DE362E">
              <w:rPr>
                <w:rFonts w:ascii="Times New Roman" w:hAnsi="Times New Roman" w:cs="Times New Roman"/>
              </w:rPr>
              <w:t>Проведение оценки регулирующего воздействия проектов нормативных правовых актов города Орла</w:t>
            </w:r>
          </w:p>
        </w:tc>
        <w:tc>
          <w:tcPr>
            <w:tcW w:w="1421" w:type="dxa"/>
            <w:tcBorders>
              <w:left w:val="single" w:sz="4" w:space="0" w:color="000000"/>
            </w:tcBorders>
            <w:shd w:val="clear" w:color="auto" w:fill="FFFFFF"/>
            <w:noWrap/>
          </w:tcPr>
          <w:p w:rsidR="009A3026" w:rsidRPr="00DE362E" w:rsidRDefault="009A3026" w:rsidP="00627C25">
            <w:pPr>
              <w:pStyle w:val="ConsPlusNormal"/>
              <w:jc w:val="center"/>
              <w:rPr>
                <w:rFonts w:ascii="Times New Roman" w:hAnsi="Times New Roman" w:cs="Times New Roman"/>
              </w:rPr>
            </w:pPr>
            <w:r w:rsidRPr="00DE362E">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DE362E" w:rsidRDefault="009A3026" w:rsidP="00627C25">
            <w:pPr>
              <w:pStyle w:val="ConsPlusNormal"/>
              <w:spacing w:line="228" w:lineRule="auto"/>
              <w:rPr>
                <w:rFonts w:ascii="Times New Roman" w:hAnsi="Times New Roman" w:cs="Times New Roman"/>
              </w:rPr>
            </w:pPr>
            <w:r w:rsidRPr="00DE362E">
              <w:rPr>
                <w:rFonts w:ascii="Times New Roman" w:hAnsi="Times New Roman" w:cs="Times New Roman"/>
              </w:rPr>
              <w:t>Отсутствие в муниципальных нормативных правовых актах  положений, необоснованно затрудняющих осуществление предпринимательской и инвестиционной деятельности</w:t>
            </w:r>
          </w:p>
        </w:tc>
        <w:tc>
          <w:tcPr>
            <w:tcW w:w="2505" w:type="dxa"/>
            <w:tcBorders>
              <w:left w:val="single" w:sz="4" w:space="0" w:color="000000"/>
            </w:tcBorders>
            <w:shd w:val="clear" w:color="auto" w:fill="FFFFFF"/>
            <w:noWrap/>
          </w:tcPr>
          <w:p w:rsidR="009A3026" w:rsidRPr="00DE362E" w:rsidRDefault="009A3026" w:rsidP="00627C25">
            <w:pPr>
              <w:pStyle w:val="ConsPlusNormal"/>
              <w:jc w:val="center"/>
              <w:rPr>
                <w:rFonts w:ascii="Times New Roman" w:hAnsi="Times New Roman" w:cs="Times New Roman"/>
              </w:rPr>
            </w:pPr>
            <w:r w:rsidRPr="00DE362E">
              <w:rPr>
                <w:rFonts w:ascii="Times New Roman" w:hAnsi="Times New Roman" w:cs="Times New Roman"/>
              </w:rPr>
              <w:t>Управление экономического развития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1063AC" w:rsidRDefault="009A3026" w:rsidP="002457C9">
            <w:pPr>
              <w:jc w:val="both"/>
              <w:rPr>
                <w:sz w:val="20"/>
                <w:szCs w:val="20"/>
              </w:rPr>
            </w:pPr>
            <w:r w:rsidRPr="001063AC">
              <w:rPr>
                <w:sz w:val="20"/>
                <w:szCs w:val="20"/>
              </w:rPr>
              <w:t xml:space="preserve">В 2023 году подготовлено и опубликовано 26 заключений по 26 проектам нормативно правовых актов в рамках проведения процедур оценки регулирующего воздействия.   </w:t>
            </w:r>
          </w:p>
        </w:tc>
      </w:tr>
      <w:tr w:rsidR="009A3026" w:rsidRPr="00467A70" w:rsidTr="008B1E8B">
        <w:trPr>
          <w:trHeight w:val="144"/>
        </w:trPr>
        <w:tc>
          <w:tcPr>
            <w:tcW w:w="849" w:type="dxa"/>
            <w:shd w:val="clear" w:color="auto" w:fill="FFFFFF"/>
            <w:noWrap/>
          </w:tcPr>
          <w:p w:rsidR="009A3026" w:rsidRPr="00E0214D" w:rsidRDefault="009A3026">
            <w:pPr>
              <w:jc w:val="center"/>
              <w:rPr>
                <w:rFonts w:ascii="Calibri" w:hAnsi="Calibri" w:cs="Calibri"/>
                <w:lang w:val="en-US"/>
              </w:rPr>
            </w:pPr>
            <w:r w:rsidRPr="00E0214D">
              <w:rPr>
                <w:lang w:val="en-US"/>
              </w:rPr>
              <w:t>3.</w:t>
            </w:r>
          </w:p>
        </w:tc>
        <w:tc>
          <w:tcPr>
            <w:tcW w:w="13845" w:type="dxa"/>
            <w:gridSpan w:val="5"/>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Мероприятия, направленные на оптимизацию процедур муниципальных закупок</w:t>
            </w:r>
          </w:p>
        </w:tc>
      </w:tr>
      <w:tr w:rsidR="009A3026" w:rsidRPr="00463B59" w:rsidTr="008B1E8B">
        <w:trPr>
          <w:trHeight w:val="944"/>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3.1.</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Проведение конкурентных закупок среди субъектов малого предпринимательства, социально ориентированных некоммерческих организаций, в том числе совместных конкурсов и аукционов</w:t>
            </w:r>
          </w:p>
        </w:tc>
        <w:tc>
          <w:tcPr>
            <w:tcW w:w="1421"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6521AE" w:rsidRDefault="009A3026" w:rsidP="00627C25">
            <w:pPr>
              <w:pStyle w:val="ConsPlusNormal"/>
              <w:spacing w:line="228" w:lineRule="auto"/>
              <w:rPr>
                <w:rFonts w:ascii="Times New Roman" w:hAnsi="Times New Roman" w:cs="Times New Roman"/>
              </w:rPr>
            </w:pPr>
            <w:r w:rsidRPr="006521AE">
              <w:rPr>
                <w:rFonts w:ascii="Times New Roman" w:hAnsi="Times New Roman" w:cs="Times New Roman"/>
              </w:rPr>
              <w:t>Расширение участия  субъектов малого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c>
          <w:tcPr>
            <w:tcW w:w="2505"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муниципальных закупок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FE3F64">
            <w:pPr>
              <w:jc w:val="both"/>
              <w:rPr>
                <w:rFonts w:ascii="Calibri" w:hAnsi="Calibri" w:cs="Calibri"/>
                <w:sz w:val="20"/>
                <w:szCs w:val="20"/>
              </w:rPr>
            </w:pPr>
            <w:r w:rsidRPr="009D6B6B">
              <w:rPr>
                <w:sz w:val="20"/>
                <w:szCs w:val="20"/>
              </w:rPr>
              <w:t xml:space="preserve">Размещено извещений об осуществлении закупок среди субъектов малого предпринимательства, социально ориентированных некоммерческих организаций, в </w:t>
            </w:r>
            <w:bookmarkStart w:id="0" w:name="_GoBack"/>
            <w:r w:rsidRPr="009D6B6B">
              <w:rPr>
                <w:sz w:val="20"/>
                <w:szCs w:val="20"/>
              </w:rPr>
              <w:t xml:space="preserve">том </w:t>
            </w:r>
            <w:bookmarkEnd w:id="0"/>
            <w:r w:rsidRPr="009D6B6B">
              <w:rPr>
                <w:sz w:val="20"/>
                <w:szCs w:val="20"/>
              </w:rPr>
              <w:t>числе совместных конкурсов и аукционов на общую сумму 1 438 271 406,50 руб.</w:t>
            </w:r>
          </w:p>
        </w:tc>
      </w:tr>
      <w:tr w:rsidR="009A3026" w:rsidRPr="00463B59" w:rsidTr="006B6B7C">
        <w:trPr>
          <w:trHeight w:val="1991"/>
        </w:trPr>
        <w:tc>
          <w:tcPr>
            <w:tcW w:w="849" w:type="dxa"/>
            <w:tcBorders>
              <w:top w:val="single" w:sz="2" w:space="0" w:color="000000"/>
            </w:tcBorders>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3.2</w:t>
            </w:r>
          </w:p>
        </w:tc>
        <w:tc>
          <w:tcPr>
            <w:tcW w:w="3253" w:type="dxa"/>
            <w:tcBorders>
              <w:top w:val="single" w:sz="2" w:space="0" w:color="000000"/>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Увеличение количества (доли) конкурентных способов определения поставщиков (подрядчиков, исполнителей)</w:t>
            </w:r>
          </w:p>
        </w:tc>
        <w:tc>
          <w:tcPr>
            <w:tcW w:w="1421" w:type="dxa"/>
            <w:tcBorders>
              <w:top w:val="single" w:sz="2" w:space="0" w:color="000000"/>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top w:val="single" w:sz="2" w:space="0" w:color="000000"/>
              <w:left w:val="single" w:sz="4" w:space="0" w:color="000000"/>
            </w:tcBorders>
            <w:shd w:val="clear" w:color="auto" w:fill="FFFFFF"/>
            <w:noWrap/>
          </w:tcPr>
          <w:p w:rsidR="009A3026" w:rsidRPr="006521AE" w:rsidRDefault="009A3026" w:rsidP="00627C25">
            <w:pPr>
              <w:pStyle w:val="ConsPlusNormal"/>
              <w:spacing w:line="216" w:lineRule="auto"/>
              <w:rPr>
                <w:rFonts w:ascii="Times New Roman" w:hAnsi="Times New Roman" w:cs="Times New Roman"/>
              </w:rPr>
            </w:pPr>
            <w:r w:rsidRPr="006521AE">
              <w:rPr>
                <w:rFonts w:ascii="Times New Roman" w:hAnsi="Times New Roman" w:cs="Times New Roman"/>
              </w:rP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в том числе снижение доли закупок у единственного поставщика (подрядчика, исполнителя) </w:t>
            </w:r>
          </w:p>
        </w:tc>
        <w:tc>
          <w:tcPr>
            <w:tcW w:w="2505" w:type="dxa"/>
            <w:tcBorders>
              <w:top w:val="single" w:sz="2" w:space="0" w:color="000000"/>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муниципальных закупок администрации города Орла</w:t>
            </w:r>
          </w:p>
        </w:tc>
        <w:tc>
          <w:tcPr>
            <w:tcW w:w="3676" w:type="dxa"/>
            <w:tcBorders>
              <w:top w:val="single" w:sz="2" w:space="0" w:color="000000"/>
              <w:left w:val="single" w:sz="4" w:space="0" w:color="000000"/>
              <w:right w:val="single" w:sz="4" w:space="0" w:color="000000"/>
            </w:tcBorders>
            <w:shd w:val="clear" w:color="auto" w:fill="FFFFFF"/>
            <w:noWrap/>
          </w:tcPr>
          <w:p w:rsidR="009A3026" w:rsidRPr="009D6B6B" w:rsidRDefault="009A3026" w:rsidP="00697D13">
            <w:pPr>
              <w:jc w:val="both"/>
              <w:rPr>
                <w:rFonts w:ascii="Calibri" w:hAnsi="Calibri" w:cs="Calibri"/>
                <w:sz w:val="20"/>
                <w:szCs w:val="20"/>
              </w:rPr>
            </w:pPr>
            <w:r w:rsidRPr="009D6B6B">
              <w:rPr>
                <w:sz w:val="20"/>
                <w:szCs w:val="20"/>
              </w:rPr>
              <w:t>Размещено извещений об осуществлении закупок конкурентными способами на общую сумму 5 126 115 114,07                        руб.</w:t>
            </w:r>
          </w:p>
        </w:tc>
      </w:tr>
      <w:tr w:rsidR="009A3026" w:rsidRPr="00467A70" w:rsidTr="008B1E8B">
        <w:trPr>
          <w:trHeight w:val="621"/>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3.3</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 xml:space="preserve">Оказание методической и консультативной помощи заказчикам города Орла, проведение семинаров и конференций совместно с представителями электронных торговых площадок и контролирующих органов по вопросам осуществления закупок </w:t>
            </w:r>
          </w:p>
        </w:tc>
        <w:tc>
          <w:tcPr>
            <w:tcW w:w="1421"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6521AE" w:rsidRDefault="009A3026" w:rsidP="00627C25">
            <w:pPr>
              <w:pStyle w:val="ConsPlusNormal"/>
              <w:spacing w:line="216" w:lineRule="auto"/>
              <w:rPr>
                <w:rFonts w:ascii="Times New Roman" w:hAnsi="Times New Roman" w:cs="Times New Roman"/>
              </w:rPr>
            </w:pPr>
            <w:r w:rsidRPr="006521AE">
              <w:rPr>
                <w:rFonts w:ascii="Times New Roman" w:hAnsi="Times New Roman" w:cs="Times New Roman"/>
              </w:rPr>
              <w:t>Повышение качества подготовки закупочной документации, недопущение случаев необоснованного ограничения конкуренции при осуществлении закупок, сокращение количества жалоб, поступающих от участников закупки в ходе осуществления закупок, в том числе на ограничение конкуренции</w:t>
            </w:r>
          </w:p>
        </w:tc>
        <w:tc>
          <w:tcPr>
            <w:tcW w:w="2505" w:type="dxa"/>
            <w:tcBorders>
              <w:left w:val="single" w:sz="4" w:space="0" w:color="000000"/>
            </w:tcBorders>
            <w:shd w:val="clear" w:color="auto" w:fill="FFFFFF"/>
            <w:noWrap/>
          </w:tcPr>
          <w:p w:rsidR="009A3026" w:rsidRPr="006521AE" w:rsidRDefault="009A3026" w:rsidP="00627C25">
            <w:pPr>
              <w:jc w:val="center"/>
              <w:rPr>
                <w:rStyle w:val="50"/>
                <w:rFonts w:ascii="Times New Roman" w:hAnsi="Times New Roman"/>
                <w:b w:val="0"/>
                <w:sz w:val="20"/>
                <w:szCs w:val="20"/>
              </w:rPr>
            </w:pPr>
            <w:r w:rsidRPr="006521AE">
              <w:rPr>
                <w:rStyle w:val="50"/>
                <w:rFonts w:ascii="Times New Roman" w:hAnsi="Times New Roman"/>
                <w:b w:val="0"/>
                <w:sz w:val="20"/>
                <w:szCs w:val="20"/>
              </w:rPr>
              <w:t>Управление муниципальных закупок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697D13">
            <w:pPr>
              <w:jc w:val="both"/>
              <w:rPr>
                <w:rFonts w:ascii="Calibri" w:hAnsi="Calibri" w:cs="Calibri"/>
                <w:sz w:val="20"/>
                <w:szCs w:val="20"/>
              </w:rPr>
            </w:pPr>
            <w:r w:rsidRPr="009D6B6B">
              <w:rPr>
                <w:sz w:val="20"/>
                <w:szCs w:val="20"/>
              </w:rPr>
              <w:t xml:space="preserve">Проведено 11 обучающих вебинаров с привлечением представителей  электронных торговых площадок и контролирующих органов по вопросам осуществления закупок. </w:t>
            </w:r>
          </w:p>
        </w:tc>
      </w:tr>
      <w:tr w:rsidR="009A3026" w:rsidRPr="00467A70" w:rsidTr="008B1E8B">
        <w:trPr>
          <w:trHeight w:val="23"/>
        </w:trPr>
        <w:tc>
          <w:tcPr>
            <w:tcW w:w="849" w:type="dxa"/>
            <w:shd w:val="clear" w:color="auto" w:fill="FFFFFF"/>
            <w:noWrap/>
          </w:tcPr>
          <w:p w:rsidR="009A3026" w:rsidRPr="00A34BF8" w:rsidRDefault="009A3026" w:rsidP="00655445">
            <w:pPr>
              <w:jc w:val="center"/>
              <w:rPr>
                <w:rFonts w:ascii="Calibri" w:hAnsi="Calibri" w:cs="Calibri"/>
                <w:lang w:val="en-US"/>
              </w:rPr>
            </w:pPr>
            <w:r w:rsidRPr="00A34BF8">
              <w:rPr>
                <w:lang w:val="en-US"/>
              </w:rPr>
              <w:t>4.</w:t>
            </w:r>
          </w:p>
        </w:tc>
        <w:tc>
          <w:tcPr>
            <w:tcW w:w="13845" w:type="dxa"/>
            <w:gridSpan w:val="5"/>
            <w:tcBorders>
              <w:left w:val="single" w:sz="4" w:space="0" w:color="000000"/>
              <w:right w:val="single" w:sz="4" w:space="0" w:color="000000"/>
            </w:tcBorders>
            <w:shd w:val="clear" w:color="auto" w:fill="FFFFFF"/>
            <w:noWrap/>
          </w:tcPr>
          <w:p w:rsidR="009A3026" w:rsidRPr="009D6B6B" w:rsidRDefault="009A3026" w:rsidP="005D5CB8">
            <w:pPr>
              <w:jc w:val="center"/>
              <w:rPr>
                <w:rFonts w:ascii="Calibri" w:hAnsi="Calibri" w:cs="Calibri"/>
              </w:rPr>
            </w:pPr>
            <w:r w:rsidRPr="009D6B6B">
              <w:rPr>
                <w:rFonts w:ascii="Times New Roman CYR" w:hAnsi="Times New Roman CYR" w:cs="Times New Roman CYR"/>
              </w:rPr>
              <w:t>Мероприятия, направленные на совершенствование процессов управления объектами муниципальной собственности</w:t>
            </w:r>
          </w:p>
        </w:tc>
      </w:tr>
      <w:tr w:rsidR="009A3026" w:rsidRPr="00463B59" w:rsidTr="008B1E8B">
        <w:trPr>
          <w:trHeight w:val="23"/>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4.1.</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 xml:space="preserve">Разработка и утверждение Прогнозного </w:t>
            </w:r>
            <w:hyperlink r:id="rId8" w:history="1">
              <w:r w:rsidRPr="006521AE">
                <w:rPr>
                  <w:rFonts w:ascii="Times New Roman" w:hAnsi="Times New Roman" w:cs="Times New Roman"/>
                </w:rPr>
                <w:t>план</w:t>
              </w:r>
            </w:hyperlink>
            <w:r w:rsidRPr="006521AE">
              <w:rPr>
                <w:rFonts w:ascii="Times New Roman" w:hAnsi="Times New Roman" w:cs="Times New Roman"/>
              </w:rPr>
              <w:t xml:space="preserve">а (программы) приватизации муниципального имущества города Орла </w:t>
            </w:r>
          </w:p>
        </w:tc>
        <w:tc>
          <w:tcPr>
            <w:tcW w:w="1421" w:type="dxa"/>
            <w:tcBorders>
              <w:left w:val="single" w:sz="4" w:space="0" w:color="000000"/>
            </w:tcBorders>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ежегодно</w:t>
            </w:r>
          </w:p>
        </w:tc>
        <w:tc>
          <w:tcPr>
            <w:tcW w:w="2990"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 xml:space="preserve">Обеспечение равного доступа к информации о приватизации имущества, находящегося в муниципальной собственности </w:t>
            </w:r>
          </w:p>
        </w:tc>
        <w:tc>
          <w:tcPr>
            <w:tcW w:w="2505"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427AED">
            <w:pPr>
              <w:ind w:firstLine="29"/>
              <w:jc w:val="both"/>
              <w:rPr>
                <w:sz w:val="20"/>
                <w:szCs w:val="20"/>
              </w:rPr>
            </w:pPr>
            <w:r w:rsidRPr="009D6B6B">
              <w:rPr>
                <w:sz w:val="20"/>
                <w:szCs w:val="20"/>
              </w:rPr>
              <w:t>Прогнозный план (программа) приватизации муниципального имущества города Орла на 2023 год утвержден решением Орловского городского Совета народных депутатов от 25 ноября 2022 года №33/0506-ГС «Об утверждении Прогнозного плана (программы) приватизации муниципального имущества города Орла на 2023 год».</w:t>
            </w:r>
          </w:p>
          <w:p w:rsidR="009A3026" w:rsidRPr="009D6B6B" w:rsidRDefault="009A3026" w:rsidP="00427AED">
            <w:pPr>
              <w:jc w:val="both"/>
              <w:rPr>
                <w:sz w:val="20"/>
                <w:szCs w:val="20"/>
              </w:rPr>
            </w:pPr>
            <w:r w:rsidRPr="009D6B6B">
              <w:rPr>
                <w:sz w:val="20"/>
                <w:szCs w:val="20"/>
              </w:rPr>
              <w:t xml:space="preserve">Проведение торгов по продаже муниципального имущества осуществляется на универсальной торговой платформе АО «Сбербанк-АСТ» </w:t>
            </w:r>
            <w:hyperlink r:id="rId9" w:history="1">
              <w:r w:rsidRPr="009D6B6B">
                <w:rPr>
                  <w:rStyle w:val="af0"/>
                  <w:sz w:val="20"/>
                  <w:szCs w:val="20"/>
                  <w:lang w:val="en-US"/>
                </w:rPr>
                <w:t>www</w:t>
              </w:r>
              <w:r w:rsidRPr="009D6B6B">
                <w:rPr>
                  <w:rStyle w:val="af0"/>
                  <w:sz w:val="20"/>
                  <w:szCs w:val="20"/>
                </w:rPr>
                <w:t>.</w:t>
              </w:r>
              <w:r w:rsidRPr="009D6B6B">
                <w:rPr>
                  <w:rStyle w:val="af0"/>
                  <w:sz w:val="20"/>
                  <w:szCs w:val="20"/>
                  <w:lang w:val="en-US"/>
                </w:rPr>
                <w:t>utp</w:t>
              </w:r>
              <w:r w:rsidRPr="009D6B6B">
                <w:rPr>
                  <w:rStyle w:val="af0"/>
                  <w:sz w:val="20"/>
                  <w:szCs w:val="20"/>
                </w:rPr>
                <w:t>.</w:t>
              </w:r>
              <w:r w:rsidRPr="009D6B6B">
                <w:rPr>
                  <w:rStyle w:val="af0"/>
                  <w:sz w:val="20"/>
                  <w:szCs w:val="20"/>
                  <w:lang w:val="en-US"/>
                </w:rPr>
                <w:t>sberbank</w:t>
              </w:r>
              <w:r w:rsidRPr="009D6B6B">
                <w:rPr>
                  <w:rStyle w:val="af0"/>
                  <w:sz w:val="20"/>
                  <w:szCs w:val="20"/>
                </w:rPr>
                <w:t>-</w:t>
              </w:r>
              <w:r w:rsidRPr="009D6B6B">
                <w:rPr>
                  <w:rStyle w:val="af0"/>
                  <w:sz w:val="20"/>
                  <w:szCs w:val="20"/>
                  <w:lang w:val="en-US"/>
                </w:rPr>
                <w:t>ast</w:t>
              </w:r>
              <w:r w:rsidRPr="009D6B6B">
                <w:rPr>
                  <w:rStyle w:val="af0"/>
                  <w:sz w:val="20"/>
                  <w:szCs w:val="20"/>
                </w:rPr>
                <w:t>.</w:t>
              </w:r>
              <w:r w:rsidRPr="009D6B6B">
                <w:rPr>
                  <w:rStyle w:val="af0"/>
                  <w:sz w:val="20"/>
                  <w:szCs w:val="20"/>
                  <w:lang w:val="en-US"/>
                </w:rPr>
                <w:t>ru</w:t>
              </w:r>
            </w:hyperlink>
            <w:r w:rsidRPr="009D6B6B">
              <w:rPr>
                <w:sz w:val="20"/>
                <w:szCs w:val="20"/>
              </w:rPr>
              <w:t xml:space="preserve"> торговая секция «Приватизация».</w:t>
            </w:r>
          </w:p>
          <w:p w:rsidR="009A3026" w:rsidRPr="009D6B6B" w:rsidRDefault="009A3026" w:rsidP="00427AED">
            <w:pPr>
              <w:jc w:val="both"/>
              <w:rPr>
                <w:sz w:val="20"/>
                <w:szCs w:val="20"/>
              </w:rPr>
            </w:pPr>
            <w:r w:rsidRPr="009D6B6B">
              <w:rPr>
                <w:sz w:val="20"/>
                <w:szCs w:val="20"/>
              </w:rPr>
              <w:t xml:space="preserve">Информация о дате, сроке, условиях проведения торгов по продаже муниципального имущества размещается на сайтах </w:t>
            </w:r>
            <w:hyperlink r:id="rId10" w:history="1">
              <w:r w:rsidRPr="009D6B6B">
                <w:rPr>
                  <w:rStyle w:val="af0"/>
                  <w:sz w:val="20"/>
                  <w:szCs w:val="20"/>
                  <w:lang w:val="en-US"/>
                </w:rPr>
                <w:t>www</w:t>
              </w:r>
              <w:r w:rsidRPr="009D6B6B">
                <w:rPr>
                  <w:rStyle w:val="af0"/>
                  <w:sz w:val="20"/>
                  <w:szCs w:val="20"/>
                </w:rPr>
                <w:t>.</w:t>
              </w:r>
              <w:r w:rsidRPr="009D6B6B">
                <w:rPr>
                  <w:rStyle w:val="af0"/>
                  <w:sz w:val="20"/>
                  <w:szCs w:val="20"/>
                  <w:lang w:val="en-US"/>
                </w:rPr>
                <w:t>orel</w:t>
              </w:r>
              <w:r w:rsidRPr="009D6B6B">
                <w:rPr>
                  <w:rStyle w:val="af0"/>
                  <w:sz w:val="20"/>
                  <w:szCs w:val="20"/>
                </w:rPr>
                <w:t>-</w:t>
              </w:r>
              <w:r w:rsidRPr="009D6B6B">
                <w:rPr>
                  <w:rStyle w:val="af0"/>
                  <w:sz w:val="20"/>
                  <w:szCs w:val="20"/>
                  <w:lang w:val="en-US"/>
                </w:rPr>
                <w:t>adm</w:t>
              </w:r>
              <w:r w:rsidRPr="009D6B6B">
                <w:rPr>
                  <w:rStyle w:val="af0"/>
                  <w:sz w:val="20"/>
                  <w:szCs w:val="20"/>
                </w:rPr>
                <w:t>.</w:t>
              </w:r>
              <w:r w:rsidRPr="009D6B6B">
                <w:rPr>
                  <w:rStyle w:val="af0"/>
                  <w:sz w:val="20"/>
                  <w:szCs w:val="20"/>
                  <w:lang w:val="en-US"/>
                </w:rPr>
                <w:t>ru</w:t>
              </w:r>
            </w:hyperlink>
            <w:r w:rsidRPr="009D6B6B">
              <w:rPr>
                <w:sz w:val="20"/>
                <w:szCs w:val="20"/>
              </w:rPr>
              <w:t xml:space="preserve">, </w:t>
            </w:r>
            <w:hyperlink r:id="rId11" w:history="1">
              <w:r w:rsidRPr="009D6B6B">
                <w:rPr>
                  <w:rStyle w:val="af0"/>
                  <w:sz w:val="20"/>
                  <w:szCs w:val="20"/>
                  <w:lang w:val="en-US"/>
                </w:rPr>
                <w:t>www</w:t>
              </w:r>
              <w:r w:rsidRPr="009D6B6B">
                <w:rPr>
                  <w:rStyle w:val="af0"/>
                  <w:sz w:val="20"/>
                  <w:szCs w:val="20"/>
                </w:rPr>
                <w:t>.</w:t>
              </w:r>
              <w:r w:rsidRPr="009D6B6B">
                <w:rPr>
                  <w:rStyle w:val="af0"/>
                  <w:sz w:val="20"/>
                  <w:szCs w:val="20"/>
                  <w:lang w:val="en-US"/>
                </w:rPr>
                <w:t>torgi</w:t>
              </w:r>
              <w:r w:rsidRPr="009D6B6B">
                <w:rPr>
                  <w:rStyle w:val="af0"/>
                  <w:sz w:val="20"/>
                  <w:szCs w:val="20"/>
                </w:rPr>
                <w:t>.</w:t>
              </w:r>
              <w:r w:rsidRPr="009D6B6B">
                <w:rPr>
                  <w:rStyle w:val="af0"/>
                  <w:sz w:val="20"/>
                  <w:szCs w:val="20"/>
                  <w:lang w:val="en-US"/>
                </w:rPr>
                <w:t>gov</w:t>
              </w:r>
              <w:r w:rsidRPr="009D6B6B">
                <w:rPr>
                  <w:rStyle w:val="af0"/>
                  <w:sz w:val="20"/>
                  <w:szCs w:val="20"/>
                </w:rPr>
                <w:t>.</w:t>
              </w:r>
              <w:r w:rsidRPr="009D6B6B">
                <w:rPr>
                  <w:rStyle w:val="af0"/>
                  <w:sz w:val="20"/>
                  <w:szCs w:val="20"/>
                  <w:lang w:val="en-US"/>
                </w:rPr>
                <w:t>ru</w:t>
              </w:r>
              <w:r w:rsidRPr="009D6B6B">
                <w:rPr>
                  <w:rStyle w:val="af0"/>
                  <w:sz w:val="20"/>
                  <w:szCs w:val="20"/>
                </w:rPr>
                <w:t>/</w:t>
              </w:r>
              <w:r w:rsidRPr="009D6B6B">
                <w:rPr>
                  <w:rStyle w:val="af0"/>
                  <w:sz w:val="20"/>
                  <w:szCs w:val="20"/>
                  <w:lang w:val="en-US"/>
                </w:rPr>
                <w:t>new</w:t>
              </w:r>
            </w:hyperlink>
            <w:r w:rsidRPr="009D6B6B">
              <w:rPr>
                <w:sz w:val="20"/>
                <w:szCs w:val="20"/>
              </w:rPr>
              <w:t xml:space="preserve">. </w:t>
            </w:r>
          </w:p>
          <w:p w:rsidR="009A3026" w:rsidRPr="009D6B6B" w:rsidRDefault="009A3026" w:rsidP="002376D7">
            <w:pPr>
              <w:jc w:val="both"/>
              <w:rPr>
                <w:rFonts w:ascii="Calibri" w:hAnsi="Calibri" w:cs="Calibri"/>
                <w:sz w:val="20"/>
                <w:szCs w:val="20"/>
              </w:rPr>
            </w:pPr>
            <w:r w:rsidRPr="009D6B6B">
              <w:rPr>
                <w:sz w:val="20"/>
                <w:szCs w:val="20"/>
              </w:rPr>
              <w:t>В доходы бюджета города Орла за 2023 год поступило 280364,7 тыс. рублей, в т.ч. за объекты недвижимости – 7 633,3 тыс. руб., за земельные участки – 20 731,4 тыс. руб.</w:t>
            </w:r>
          </w:p>
        </w:tc>
      </w:tr>
      <w:tr w:rsidR="009A3026" w:rsidRPr="00E71E7C" w:rsidTr="00D332E5">
        <w:trPr>
          <w:trHeight w:val="23"/>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4.2</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Предоставление земельных участков в собственность и аренду на торгах в соответствии с Земельным Кодексом РФ</w:t>
            </w:r>
          </w:p>
        </w:tc>
        <w:tc>
          <w:tcPr>
            <w:tcW w:w="1421"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Формирование конкурентной среды, создание условий для развития малого и среднего предпринимательства</w:t>
            </w:r>
          </w:p>
        </w:tc>
        <w:tc>
          <w:tcPr>
            <w:tcW w:w="2505"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2376D7">
            <w:pPr>
              <w:jc w:val="both"/>
              <w:rPr>
                <w:sz w:val="20"/>
                <w:szCs w:val="20"/>
              </w:rPr>
            </w:pPr>
            <w:r w:rsidRPr="009D6B6B">
              <w:rPr>
                <w:sz w:val="20"/>
                <w:szCs w:val="20"/>
              </w:rPr>
              <w:t xml:space="preserve">Предоставление свободных земельных участков в собственность или аренду в соответствии с земельным законодательством осуществляется на торгах, проводимых в форме электронных аукционов. Извещение о проведении аукциона размещается в сети «Интернет» на официальном сайте РФ для размещения информации о проведении торгов, определенном Правительством РФ, </w:t>
            </w:r>
            <w:r w:rsidRPr="009D6B6B">
              <w:rPr>
                <w:sz w:val="20"/>
                <w:szCs w:val="20"/>
                <w:lang w:val="en-US"/>
              </w:rPr>
              <w:t>torgi</w:t>
            </w:r>
            <w:r w:rsidRPr="009D6B6B">
              <w:rPr>
                <w:sz w:val="20"/>
                <w:szCs w:val="20"/>
              </w:rPr>
              <w:t>.</w:t>
            </w:r>
            <w:r w:rsidRPr="009D6B6B">
              <w:rPr>
                <w:sz w:val="20"/>
                <w:szCs w:val="20"/>
                <w:lang w:val="en-US"/>
              </w:rPr>
              <w:t>gov</w:t>
            </w:r>
            <w:r w:rsidRPr="009D6B6B">
              <w:rPr>
                <w:sz w:val="20"/>
                <w:szCs w:val="20"/>
              </w:rPr>
              <w:t>.</w:t>
            </w:r>
            <w:r w:rsidRPr="009D6B6B">
              <w:rPr>
                <w:sz w:val="20"/>
                <w:szCs w:val="20"/>
                <w:lang w:val="en-US"/>
              </w:rPr>
              <w:t>ru</w:t>
            </w:r>
            <w:r w:rsidRPr="009D6B6B">
              <w:rPr>
                <w:sz w:val="20"/>
                <w:szCs w:val="20"/>
              </w:rPr>
              <w:t>/</w:t>
            </w:r>
            <w:r w:rsidRPr="009D6B6B">
              <w:rPr>
                <w:sz w:val="20"/>
                <w:szCs w:val="20"/>
                <w:lang w:val="en-US"/>
              </w:rPr>
              <w:t>new</w:t>
            </w:r>
            <w:r w:rsidRPr="009D6B6B">
              <w:rPr>
                <w:sz w:val="20"/>
                <w:szCs w:val="20"/>
              </w:rPr>
              <w:t xml:space="preserve"> не менее чем за тридцать дней до дня проведения аукциона. Указанное извещение доступно для ознакомления всем заинтересованным лицам без взимания платы.</w:t>
            </w:r>
          </w:p>
          <w:p w:rsidR="009A3026" w:rsidRPr="009D6B6B" w:rsidRDefault="009A3026" w:rsidP="002376D7">
            <w:pPr>
              <w:jc w:val="both"/>
              <w:rPr>
                <w:sz w:val="20"/>
                <w:szCs w:val="20"/>
              </w:rPr>
            </w:pPr>
            <w:r w:rsidRPr="009D6B6B">
              <w:rPr>
                <w:sz w:val="20"/>
                <w:szCs w:val="20"/>
              </w:rPr>
              <w:t>За 2023 год было объявлено 20 аукционов на право заключения договоров аренды земельных участков. По результатам аукционов заключено 17 договоров аренды земли, 3 аукциона признаны несостоявшимися.</w:t>
            </w:r>
          </w:p>
        </w:tc>
      </w:tr>
      <w:tr w:rsidR="009A3026" w:rsidRPr="00E64F28" w:rsidTr="004431B7">
        <w:trPr>
          <w:trHeight w:val="23"/>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4.3</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 xml:space="preserve">Определение исполнителя работ по оказанию услуг по проведению независимой оценки рыночной стоимости объектов недвижимости и земельных участков с использованием конкурентных способов </w:t>
            </w:r>
          </w:p>
        </w:tc>
        <w:tc>
          <w:tcPr>
            <w:tcW w:w="1421"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Недопущение случаев необоснованного ограничения конкуренции при осуществлении закупок</w:t>
            </w:r>
          </w:p>
        </w:tc>
        <w:tc>
          <w:tcPr>
            <w:tcW w:w="2505"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6521AE">
              <w:rPr>
                <w:rFonts w:ascii="Times New Roman" w:hAnsi="Times New Roman" w:cs="Times New Roman"/>
              </w:rPr>
              <w:t>Управление муниципального имущества и землепользования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153D6E">
            <w:pPr>
              <w:ind w:firstLine="29"/>
              <w:jc w:val="both"/>
              <w:rPr>
                <w:sz w:val="20"/>
                <w:szCs w:val="20"/>
              </w:rPr>
            </w:pPr>
            <w:r w:rsidRPr="009D6B6B">
              <w:rPr>
                <w:sz w:val="20"/>
                <w:szCs w:val="20"/>
              </w:rPr>
              <w:t>Определение исполнителя работ по оказанию услуг по проведению независимой оценки стоимости объектов недвижимости проводится в Единой информационной системе в сфере закупок.</w:t>
            </w:r>
          </w:p>
          <w:p w:rsidR="009A3026" w:rsidRPr="009D6B6B" w:rsidRDefault="009A3026" w:rsidP="00153D6E">
            <w:pPr>
              <w:jc w:val="both"/>
              <w:rPr>
                <w:sz w:val="20"/>
                <w:szCs w:val="20"/>
              </w:rPr>
            </w:pPr>
            <w:r w:rsidRPr="009D6B6B">
              <w:rPr>
                <w:sz w:val="20"/>
                <w:szCs w:val="20"/>
              </w:rPr>
              <w:t xml:space="preserve">В </w:t>
            </w:r>
            <w:r w:rsidRPr="009D6B6B">
              <w:rPr>
                <w:sz w:val="20"/>
                <w:szCs w:val="20"/>
                <w:lang w:val="en-US"/>
              </w:rPr>
              <w:t>I</w:t>
            </w:r>
            <w:r w:rsidRPr="009D6B6B">
              <w:rPr>
                <w:sz w:val="20"/>
                <w:szCs w:val="20"/>
              </w:rPr>
              <w:t xml:space="preserve"> полугодии 2023 года исполнителем указанных работ определен ООО «Аналитик Центр» г. Волгоград, с которым заключен муниципальный контракт №1 от 14.04.2023.</w:t>
            </w:r>
          </w:p>
          <w:p w:rsidR="009A3026" w:rsidRPr="009D6B6B" w:rsidRDefault="009A3026" w:rsidP="00153D6E">
            <w:pPr>
              <w:jc w:val="both"/>
              <w:rPr>
                <w:sz w:val="20"/>
                <w:szCs w:val="20"/>
              </w:rPr>
            </w:pPr>
            <w:r w:rsidRPr="009D6B6B">
              <w:rPr>
                <w:sz w:val="20"/>
                <w:szCs w:val="20"/>
              </w:rPr>
              <w:t>Случаев необоснованного ограничения конкуренции при осуществлении закупок не допускалось.</w:t>
            </w:r>
          </w:p>
          <w:p w:rsidR="009A3026" w:rsidRPr="009D6B6B" w:rsidRDefault="009A3026" w:rsidP="004431B7">
            <w:pPr>
              <w:pStyle w:val="afe"/>
              <w:rPr>
                <w:rFonts w:ascii="Times New Roman" w:hAnsi="Times New Roman"/>
              </w:rPr>
            </w:pPr>
          </w:p>
        </w:tc>
      </w:tr>
      <w:tr w:rsidR="009A3026" w:rsidRPr="00467A70" w:rsidTr="00012789">
        <w:trPr>
          <w:trHeight w:val="901"/>
        </w:trPr>
        <w:tc>
          <w:tcPr>
            <w:tcW w:w="849" w:type="dxa"/>
            <w:shd w:val="clear" w:color="auto" w:fill="FFFFFF"/>
            <w:noWrap/>
          </w:tcPr>
          <w:p w:rsidR="009A3026" w:rsidRPr="006521AE" w:rsidRDefault="009A3026" w:rsidP="006521AE">
            <w:pPr>
              <w:pStyle w:val="ConsPlusNormal"/>
              <w:jc w:val="center"/>
              <w:rPr>
                <w:rFonts w:ascii="Times New Roman" w:hAnsi="Times New Roman" w:cs="Times New Roman"/>
              </w:rPr>
            </w:pPr>
            <w:r w:rsidRPr="006521AE">
              <w:rPr>
                <w:rFonts w:ascii="Times New Roman" w:hAnsi="Times New Roman" w:cs="Times New Roman"/>
              </w:rPr>
              <w:t>4.4</w:t>
            </w:r>
          </w:p>
        </w:tc>
        <w:tc>
          <w:tcPr>
            <w:tcW w:w="3253"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Передача объектов муниципального имущества в социальной сфере в аренду или безвозмездное пользование на основании заключений городской комиссии по оценке последствий принятия решений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w:t>
            </w:r>
          </w:p>
        </w:tc>
        <w:tc>
          <w:tcPr>
            <w:tcW w:w="1421" w:type="dxa"/>
            <w:tcBorders>
              <w:left w:val="single" w:sz="4" w:space="0" w:color="000000"/>
            </w:tcBorders>
            <w:shd w:val="clear" w:color="auto" w:fill="FFFFFF"/>
            <w:noWrap/>
          </w:tcPr>
          <w:p w:rsidR="009A3026" w:rsidRPr="006521AE"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2990" w:type="dxa"/>
            <w:tcBorders>
              <w:left w:val="single" w:sz="4" w:space="0" w:color="000000"/>
            </w:tcBorders>
            <w:shd w:val="clear" w:color="auto" w:fill="FFFFFF"/>
            <w:noWrap/>
          </w:tcPr>
          <w:p w:rsidR="009A3026" w:rsidRPr="006521AE" w:rsidRDefault="009A3026" w:rsidP="00627C25">
            <w:pPr>
              <w:pStyle w:val="ConsPlusNormal"/>
              <w:rPr>
                <w:rFonts w:ascii="Times New Roman" w:hAnsi="Times New Roman" w:cs="Times New Roman"/>
              </w:rPr>
            </w:pPr>
            <w:r w:rsidRPr="006521AE">
              <w:rPr>
                <w:rFonts w:ascii="Times New Roman" w:hAnsi="Times New Roman" w:cs="Times New Roman"/>
              </w:rPr>
              <w:t>Обеспечение и сохранение целевого использования объектов муниципального имущества в социальной сфере</w:t>
            </w:r>
          </w:p>
          <w:p w:rsidR="009A3026" w:rsidRPr="006521AE" w:rsidRDefault="009A3026" w:rsidP="00627C25">
            <w:pPr>
              <w:pStyle w:val="ConsPlusNormal"/>
              <w:rPr>
                <w:rFonts w:ascii="Times New Roman" w:hAnsi="Times New Roman" w:cs="Times New Roman"/>
              </w:rPr>
            </w:pPr>
          </w:p>
        </w:tc>
        <w:tc>
          <w:tcPr>
            <w:tcW w:w="2505" w:type="dxa"/>
            <w:tcBorders>
              <w:left w:val="single" w:sz="4" w:space="0" w:color="000000"/>
            </w:tcBorders>
            <w:shd w:val="clear" w:color="auto" w:fill="FFFFFF"/>
            <w:noWrap/>
          </w:tcPr>
          <w:p w:rsidR="009A3026" w:rsidRPr="006521AE" w:rsidRDefault="009A3026" w:rsidP="00627C25">
            <w:pPr>
              <w:jc w:val="center"/>
              <w:rPr>
                <w:rStyle w:val="50"/>
                <w:rFonts w:ascii="Times New Roman" w:hAnsi="Times New Roman"/>
                <w:b w:val="0"/>
                <w:sz w:val="20"/>
                <w:szCs w:val="20"/>
              </w:rPr>
            </w:pPr>
            <w:r w:rsidRPr="006521AE">
              <w:rPr>
                <w:rStyle w:val="50"/>
                <w:rFonts w:ascii="Times New Roman" w:hAnsi="Times New Roman"/>
                <w:b w:val="0"/>
                <w:sz w:val="20"/>
                <w:szCs w:val="20"/>
              </w:rPr>
              <w:t>Управление образования, спорта и физической культуры, управление культуры администрации города Орла</w:t>
            </w:r>
          </w:p>
        </w:tc>
        <w:tc>
          <w:tcPr>
            <w:tcW w:w="3676" w:type="dxa"/>
            <w:tcBorders>
              <w:left w:val="single" w:sz="4" w:space="0" w:color="000000"/>
              <w:right w:val="single" w:sz="4" w:space="0" w:color="000000"/>
            </w:tcBorders>
            <w:shd w:val="clear" w:color="auto" w:fill="FFFFFF"/>
            <w:noWrap/>
          </w:tcPr>
          <w:p w:rsidR="009A3026" w:rsidRPr="009D6B6B" w:rsidRDefault="009A3026" w:rsidP="00065688">
            <w:pPr>
              <w:jc w:val="both"/>
              <w:rPr>
                <w:sz w:val="20"/>
                <w:szCs w:val="20"/>
              </w:rPr>
            </w:pPr>
            <w:r w:rsidRPr="009D6B6B">
              <w:rPr>
                <w:sz w:val="20"/>
                <w:szCs w:val="20"/>
              </w:rPr>
              <w:t>Управление образования, спорта и физической культуры администрации города Орла:</w:t>
            </w:r>
          </w:p>
          <w:p w:rsidR="009A3026" w:rsidRPr="009D6B6B" w:rsidRDefault="009A3026" w:rsidP="00615558">
            <w:pPr>
              <w:jc w:val="both"/>
              <w:rPr>
                <w:rFonts w:ascii="Times New Roman CYR" w:hAnsi="Times New Roman CYR" w:cs="Times New Roman CYR"/>
                <w:sz w:val="20"/>
                <w:szCs w:val="20"/>
              </w:rPr>
            </w:pPr>
            <w:r w:rsidRPr="009D6B6B">
              <w:rPr>
                <w:rFonts w:ascii="Times New Roman CYR" w:hAnsi="Times New Roman CYR" w:cs="Times New Roman CYR"/>
                <w:sz w:val="20"/>
                <w:szCs w:val="20"/>
              </w:rPr>
              <w:t>городская комиссия по оценке последствий принятия решений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проведены заседания. Заключены договоры по безвозмездному пользованию спортивных залов, учебных кабинетов и аренды пищеблоков ОУ, отдельных помещений.</w:t>
            </w:r>
          </w:p>
          <w:p w:rsidR="009A3026" w:rsidRPr="009D6B6B" w:rsidRDefault="009A3026" w:rsidP="00615558">
            <w:pPr>
              <w:jc w:val="both"/>
              <w:rPr>
                <w:rFonts w:ascii="Times New Roman CYR" w:hAnsi="Times New Roman CYR" w:cs="Times New Roman CYR"/>
                <w:sz w:val="20"/>
                <w:szCs w:val="20"/>
              </w:rPr>
            </w:pPr>
            <w:r w:rsidRPr="009D6B6B">
              <w:rPr>
                <w:rFonts w:ascii="Times New Roman CYR" w:hAnsi="Times New Roman CYR" w:cs="Times New Roman CYR"/>
                <w:sz w:val="20"/>
                <w:szCs w:val="20"/>
              </w:rPr>
              <w:t>Управление культуры администрации города Орла:</w:t>
            </w:r>
          </w:p>
          <w:p w:rsidR="009A3026" w:rsidRPr="009D6B6B" w:rsidRDefault="009A3026" w:rsidP="00615558">
            <w:pPr>
              <w:jc w:val="both"/>
              <w:rPr>
                <w:sz w:val="20"/>
                <w:szCs w:val="20"/>
              </w:rPr>
            </w:pPr>
            <w:r w:rsidRPr="009D6B6B">
              <w:rPr>
                <w:sz w:val="20"/>
                <w:szCs w:val="20"/>
              </w:rPr>
              <w:t>передача объектов муниципального имущества в аренду или бессрочное пользование на основании заключений городской комиссии по оценке последствия принятия решений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не проводилась.</w:t>
            </w:r>
          </w:p>
        </w:tc>
      </w:tr>
    </w:tbl>
    <w:p w:rsidR="009A3026" w:rsidRDefault="009A3026">
      <w:pPr>
        <w:jc w:val="center"/>
        <w:rPr>
          <w:sz w:val="26"/>
          <w:szCs w:val="26"/>
        </w:rPr>
      </w:pPr>
    </w:p>
    <w:p w:rsidR="009A3026" w:rsidRPr="00467A70" w:rsidRDefault="009A3026">
      <w:pPr>
        <w:jc w:val="center"/>
      </w:pPr>
      <w:r w:rsidRPr="00467A70">
        <w:rPr>
          <w:sz w:val="26"/>
          <w:szCs w:val="26"/>
          <w:lang w:val="en-US"/>
        </w:rPr>
        <w:t>II</w:t>
      </w:r>
      <w:r w:rsidRPr="00467A70">
        <w:rPr>
          <w:sz w:val="26"/>
          <w:szCs w:val="26"/>
        </w:rPr>
        <w:t xml:space="preserve">. </w:t>
      </w:r>
      <w:r w:rsidRPr="00467A70">
        <w:rPr>
          <w:rFonts w:ascii="Times New Roman CYR" w:hAnsi="Times New Roman CYR" w:cs="Times New Roman CYR"/>
          <w:sz w:val="26"/>
          <w:szCs w:val="26"/>
        </w:rPr>
        <w:t xml:space="preserve">Мероприятия по содействию развитию  конкуренции </w:t>
      </w:r>
    </w:p>
    <w:p w:rsidR="009A3026" w:rsidRPr="00467A70" w:rsidRDefault="009A3026">
      <w:pPr>
        <w:jc w:val="center"/>
        <w:rPr>
          <w:rFonts w:ascii="Times New Roman CYR" w:hAnsi="Times New Roman CYR" w:cs="Times New Roman CYR"/>
          <w:sz w:val="26"/>
          <w:szCs w:val="26"/>
        </w:rPr>
      </w:pPr>
      <w:r w:rsidRPr="00467A70">
        <w:rPr>
          <w:rFonts w:ascii="Times New Roman CYR" w:hAnsi="Times New Roman CYR" w:cs="Times New Roman CYR"/>
          <w:sz w:val="26"/>
          <w:szCs w:val="26"/>
        </w:rPr>
        <w:t>на приоритетных и социально значимых рынках города Орла</w:t>
      </w:r>
    </w:p>
    <w:p w:rsidR="009A3026" w:rsidRPr="00467A70" w:rsidRDefault="009A3026">
      <w:pPr>
        <w:jc w:val="center"/>
        <w:rPr>
          <w:rFonts w:ascii="Calibri" w:hAnsi="Calibri" w:cs="Calibri"/>
          <w:sz w:val="22"/>
          <w:szCs w:val="22"/>
        </w:rPr>
      </w:pPr>
    </w:p>
    <w:tbl>
      <w:tblPr>
        <w:tblW w:w="14811" w:type="dxa"/>
        <w:tblInd w:w="-169"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696"/>
        <w:gridCol w:w="3091"/>
        <w:gridCol w:w="1293"/>
        <w:gridCol w:w="3245"/>
        <w:gridCol w:w="2315"/>
        <w:gridCol w:w="4171"/>
      </w:tblGrid>
      <w:tr w:rsidR="009A3026" w:rsidRPr="00467A70" w:rsidTr="006B6B7C">
        <w:trPr>
          <w:trHeight w:val="23"/>
        </w:trPr>
        <w:tc>
          <w:tcPr>
            <w:tcW w:w="696" w:type="dxa"/>
            <w:shd w:val="clear" w:color="auto" w:fill="FFFFFF"/>
            <w:noWrap/>
          </w:tcPr>
          <w:p w:rsidR="009A3026" w:rsidRPr="00467A70" w:rsidRDefault="009A3026">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3091"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Наименование мероприятия</w:t>
            </w:r>
          </w:p>
        </w:tc>
        <w:tc>
          <w:tcPr>
            <w:tcW w:w="1293"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sz w:val="22"/>
                <w:szCs w:val="22"/>
              </w:rPr>
              <w:t>Срок реализации</w:t>
            </w:r>
          </w:p>
        </w:tc>
        <w:tc>
          <w:tcPr>
            <w:tcW w:w="324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Результат выполнения мероприятия</w:t>
            </w:r>
          </w:p>
        </w:tc>
        <w:tc>
          <w:tcPr>
            <w:tcW w:w="231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 xml:space="preserve">Ответственные исполнители </w:t>
            </w:r>
          </w:p>
        </w:tc>
        <w:tc>
          <w:tcPr>
            <w:tcW w:w="4171" w:type="dxa"/>
            <w:tcBorders>
              <w:left w:val="single" w:sz="4" w:space="0" w:color="000000"/>
              <w:right w:val="single" w:sz="4" w:space="0" w:color="000000"/>
            </w:tcBorders>
            <w:shd w:val="clear" w:color="auto" w:fill="FFFFFF"/>
            <w:noWrap/>
          </w:tcPr>
          <w:p w:rsidR="009A3026" w:rsidRDefault="009A3026">
            <w:pPr>
              <w:jc w:val="center"/>
              <w:rPr>
                <w:rFonts w:ascii="Times New Roman CYR" w:hAnsi="Times New Roman CYR" w:cs="Times New Roman CYR"/>
              </w:rPr>
            </w:pPr>
            <w:r w:rsidRPr="00467A70">
              <w:rPr>
                <w:rFonts w:ascii="Times New Roman CYR" w:hAnsi="Times New Roman CYR" w:cs="Times New Roman CYR"/>
              </w:rPr>
              <w:t>Исполнение</w:t>
            </w:r>
          </w:p>
          <w:p w:rsidR="009A3026" w:rsidRPr="00F82195" w:rsidRDefault="009A3026">
            <w:pPr>
              <w:jc w:val="center"/>
              <w:rPr>
                <w:rFonts w:ascii="Times New Roman CYR" w:hAnsi="Times New Roman CYR" w:cs="Times New Roman CYR"/>
              </w:rPr>
            </w:pPr>
            <w:r w:rsidRPr="0027398A">
              <w:rPr>
                <w:rFonts w:ascii="Times New Roman CYR" w:hAnsi="Times New Roman CYR" w:cs="Times New Roman CYR"/>
                <w:bCs/>
              </w:rPr>
              <w:t xml:space="preserve"> 2023 год</w:t>
            </w:r>
          </w:p>
        </w:tc>
      </w:tr>
      <w:tr w:rsidR="009A3026" w:rsidRPr="00467A70" w:rsidTr="006B6B7C">
        <w:trPr>
          <w:trHeight w:val="280"/>
        </w:trPr>
        <w:tc>
          <w:tcPr>
            <w:tcW w:w="696" w:type="dxa"/>
            <w:shd w:val="clear" w:color="auto" w:fill="FFFFFF"/>
            <w:noWrap/>
          </w:tcPr>
          <w:p w:rsidR="009A3026" w:rsidRPr="00467A70" w:rsidRDefault="009A3026" w:rsidP="00655445">
            <w:pPr>
              <w:jc w:val="center"/>
              <w:rPr>
                <w:rFonts w:ascii="Calibri" w:hAnsi="Calibri" w:cs="Calibri"/>
                <w:lang w:val="en-US"/>
              </w:rPr>
            </w:pPr>
            <w:r w:rsidRPr="00467A70">
              <w:rPr>
                <w:lang w:val="en-US"/>
              </w:rPr>
              <w:t>1</w:t>
            </w:r>
          </w:p>
        </w:tc>
        <w:tc>
          <w:tcPr>
            <w:tcW w:w="3091"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2</w:t>
            </w:r>
          </w:p>
        </w:tc>
        <w:tc>
          <w:tcPr>
            <w:tcW w:w="1293"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3</w:t>
            </w:r>
          </w:p>
        </w:tc>
        <w:tc>
          <w:tcPr>
            <w:tcW w:w="324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4</w:t>
            </w:r>
          </w:p>
        </w:tc>
        <w:tc>
          <w:tcPr>
            <w:tcW w:w="2315"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5</w:t>
            </w:r>
          </w:p>
        </w:tc>
        <w:tc>
          <w:tcPr>
            <w:tcW w:w="4171" w:type="dxa"/>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6</w:t>
            </w:r>
          </w:p>
        </w:tc>
      </w:tr>
      <w:tr w:rsidR="009A3026" w:rsidRPr="00467A70" w:rsidTr="006B6B7C">
        <w:trPr>
          <w:trHeight w:val="23"/>
        </w:trPr>
        <w:tc>
          <w:tcPr>
            <w:tcW w:w="696" w:type="dxa"/>
            <w:shd w:val="clear" w:color="auto" w:fill="FFFFFF"/>
            <w:noWrap/>
          </w:tcPr>
          <w:p w:rsidR="009A3026" w:rsidRPr="00467A70" w:rsidRDefault="009A3026" w:rsidP="00655445">
            <w:pPr>
              <w:jc w:val="center"/>
              <w:rPr>
                <w:rFonts w:ascii="Calibri" w:hAnsi="Calibri" w:cs="Calibri"/>
                <w:lang w:val="en-US"/>
              </w:rPr>
            </w:pPr>
            <w:r w:rsidRPr="00467A70">
              <w:rPr>
                <w:lang w:val="en-US"/>
              </w:rPr>
              <w:t>1.</w:t>
            </w:r>
          </w:p>
        </w:tc>
        <w:tc>
          <w:tcPr>
            <w:tcW w:w="14115" w:type="dxa"/>
            <w:gridSpan w:val="5"/>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Рынок услуг дошкольного образования</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1.1.</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Организация участия учреждений образования в региональном проекте федерального проекта «Цифровая образовательная среда» национального проекта «Образование»</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Выполнение мероприятий регионального проекта федерального проекта «Цифровая образовательная среда» национального проекта «Образование»</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E6A8D">
            <w:pPr>
              <w:pStyle w:val="ConsPlusNormal"/>
              <w:jc w:val="both"/>
              <w:rPr>
                <w:rFonts w:ascii="Times New Roman" w:hAnsi="Times New Roman" w:cs="Times New Roman"/>
              </w:rPr>
            </w:pPr>
            <w:r w:rsidRPr="009D6B6B">
              <w:rPr>
                <w:rFonts w:ascii="Times New Roman" w:hAnsi="Times New Roman" w:cs="Times New Roman"/>
              </w:rPr>
              <w:t>Частные организации участия не принимали.</w:t>
            </w:r>
          </w:p>
          <w:p w:rsidR="009A3026" w:rsidRPr="009D6B6B" w:rsidRDefault="009A3026" w:rsidP="00FE3F64">
            <w:pPr>
              <w:pStyle w:val="afe"/>
              <w:jc w:val="both"/>
              <w:rPr>
                <w:rFonts w:ascii="Times New Roman" w:hAnsi="Times New Roman"/>
              </w:rPr>
            </w:pPr>
          </w:p>
        </w:tc>
      </w:tr>
      <w:tr w:rsidR="009A3026" w:rsidRPr="00467A70" w:rsidTr="005071C1">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1.2.</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Оказание  консультационной и информационной поддержки физическим и юридическим лицам, желающим организовать частный детский сад и предоставлять услуги по развитию, присмотру и уходу за детьми дошкольного возраста</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физических и юридических лиц, создающих частные дошкольные организации</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F40DCC">
            <w:pPr>
              <w:pStyle w:val="ConsPlusNormal"/>
              <w:jc w:val="both"/>
              <w:rPr>
                <w:rFonts w:ascii="Times New Roman" w:hAnsi="Times New Roman" w:cs="Times New Roman"/>
              </w:rPr>
            </w:pPr>
            <w:r w:rsidRPr="009D6B6B">
              <w:rPr>
                <w:rFonts w:ascii="Times New Roman" w:hAnsi="Times New Roman" w:cs="Times New Roman"/>
              </w:rPr>
              <w:t>Обращений о консультативной помощи от частных организаций не поступало.</w:t>
            </w:r>
          </w:p>
          <w:p w:rsidR="009A3026" w:rsidRPr="009D6B6B" w:rsidRDefault="009A3026" w:rsidP="00F40DCC">
            <w:pPr>
              <w:pStyle w:val="afe"/>
              <w:spacing w:before="240"/>
              <w:jc w:val="both"/>
              <w:rPr>
                <w:rFonts w:ascii="Times New Roman" w:hAnsi="Times New Roman"/>
              </w:rPr>
            </w:pPr>
          </w:p>
        </w:tc>
      </w:tr>
      <w:tr w:rsidR="009A3026" w:rsidRPr="00467A70" w:rsidTr="006B6B7C">
        <w:trPr>
          <w:trHeight w:val="23"/>
        </w:trPr>
        <w:tc>
          <w:tcPr>
            <w:tcW w:w="696" w:type="dxa"/>
            <w:shd w:val="clear" w:color="auto" w:fill="FFFFFF"/>
            <w:noWrap/>
          </w:tcPr>
          <w:p w:rsidR="009A3026" w:rsidRPr="00A34BF8" w:rsidRDefault="009A3026" w:rsidP="00655445">
            <w:pPr>
              <w:jc w:val="center"/>
              <w:rPr>
                <w:rFonts w:ascii="Calibri" w:hAnsi="Calibri" w:cs="Calibri"/>
                <w:lang w:val="en-US"/>
              </w:rPr>
            </w:pPr>
            <w:r w:rsidRPr="00A34BF8">
              <w:rPr>
                <w:lang w:val="en-US"/>
              </w:rPr>
              <w:t>2.</w:t>
            </w:r>
          </w:p>
        </w:tc>
        <w:tc>
          <w:tcPr>
            <w:tcW w:w="14115" w:type="dxa"/>
            <w:gridSpan w:val="5"/>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Рынок услуг детского отдыха и оздоровления</w:t>
            </w:r>
          </w:p>
        </w:tc>
      </w:tr>
      <w:tr w:rsidR="009A3026" w:rsidRPr="00467A70" w:rsidTr="006B6B7C">
        <w:trPr>
          <w:trHeight w:val="1288"/>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2.1.</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Оказание информационно-консультационной помощи частным организациям, предоставляющим услуги отдыха и оздоровления детей</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отдыха и оздоровления детей</w:t>
            </w:r>
          </w:p>
          <w:p w:rsidR="009A3026" w:rsidRPr="00073A46" w:rsidRDefault="009A3026" w:rsidP="00627C25">
            <w:pPr>
              <w:pStyle w:val="ConsPlusNormal"/>
              <w:rPr>
                <w:rFonts w:ascii="Times New Roman" w:hAnsi="Times New Roman" w:cs="Times New Roman"/>
              </w:rPr>
            </w:pP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FE3F64">
            <w:pPr>
              <w:jc w:val="both"/>
              <w:rPr>
                <w:sz w:val="20"/>
                <w:szCs w:val="20"/>
              </w:rPr>
            </w:pPr>
            <w:r w:rsidRPr="009D6B6B">
              <w:rPr>
                <w:sz w:val="20"/>
                <w:szCs w:val="20"/>
              </w:rPr>
              <w:t xml:space="preserve"> От частных организаций поступило 461 обращение о консультативной помощи.</w:t>
            </w:r>
          </w:p>
        </w:tc>
      </w:tr>
      <w:tr w:rsidR="009A3026" w:rsidRPr="00467A70" w:rsidTr="006B6B7C">
        <w:trPr>
          <w:trHeight w:val="23"/>
        </w:trPr>
        <w:tc>
          <w:tcPr>
            <w:tcW w:w="696" w:type="dxa"/>
            <w:shd w:val="clear" w:color="auto" w:fill="FFFFFF"/>
            <w:noWrap/>
          </w:tcPr>
          <w:p w:rsidR="009A3026" w:rsidRPr="00A34BF8" w:rsidRDefault="009A3026" w:rsidP="00655445">
            <w:pPr>
              <w:jc w:val="center"/>
              <w:rPr>
                <w:rFonts w:ascii="Calibri" w:hAnsi="Calibri" w:cs="Calibri"/>
                <w:lang w:val="en-US"/>
              </w:rPr>
            </w:pPr>
            <w:r w:rsidRPr="00A34BF8">
              <w:rPr>
                <w:lang w:val="en-US"/>
              </w:rPr>
              <w:t>3.</w:t>
            </w:r>
          </w:p>
        </w:tc>
        <w:tc>
          <w:tcPr>
            <w:tcW w:w="14115" w:type="dxa"/>
            <w:gridSpan w:val="5"/>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Рынок услуг дополнительного образования детей</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3.1.</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Оказание организационно-методической и информационно-консультационной помощи частным организациям, предоставляющим услуги дополнительного образования детей</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дополнительного образования детей</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F40DCC">
            <w:pPr>
              <w:jc w:val="both"/>
              <w:rPr>
                <w:sz w:val="20"/>
                <w:szCs w:val="20"/>
              </w:rPr>
            </w:pPr>
            <w:r w:rsidRPr="009D6B6B">
              <w:rPr>
                <w:sz w:val="20"/>
                <w:szCs w:val="20"/>
              </w:rPr>
              <w:t>125 обращений об оказании  информационно-методической и информационно-консультационной помощи поступило от частных организаций</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3.2.</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Развитие технического творчества детей и молодежи через вовлечение в занятия региональных образовательных организаций «Созвездие Орла» и «Кванториум»</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Увеличение количества детей, занимающихся техническим и инженерным творчеством, обеспечение поддержки научной, творческой активности</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F40DCC">
            <w:pPr>
              <w:pStyle w:val="ConsPlusNormal"/>
              <w:jc w:val="both"/>
              <w:rPr>
                <w:rFonts w:ascii="Times New Roman" w:hAnsi="Times New Roman" w:cs="Times New Roman"/>
              </w:rPr>
            </w:pPr>
            <w:r w:rsidRPr="009D6B6B">
              <w:rPr>
                <w:rFonts w:ascii="Times New Roman" w:hAnsi="Times New Roman" w:cs="Times New Roman"/>
              </w:rPr>
              <w:t xml:space="preserve">760 обучающихся общеобразовательных  организаций города Орла занимались в школьном  технопарке «Кванториум», 305 обучающихся – </w:t>
            </w:r>
            <w:r w:rsidRPr="009D6B6B">
              <w:rPr>
                <w:rFonts w:ascii="Times New Roman" w:hAnsi="Times New Roman" w:cs="Times New Roman"/>
                <w:lang w:val="en-US"/>
              </w:rPr>
              <w:t>IT</w:t>
            </w:r>
            <w:r w:rsidRPr="009D6B6B">
              <w:rPr>
                <w:rFonts w:ascii="Times New Roman" w:hAnsi="Times New Roman" w:cs="Times New Roman"/>
              </w:rPr>
              <w:t>- КУБ (цент цифрового образования детей), 590 –  прошли обучение в  региональном образовательном центре «Созвездие Орла».</w:t>
            </w:r>
          </w:p>
        </w:tc>
      </w:tr>
      <w:tr w:rsidR="009A3026" w:rsidRPr="00467A70" w:rsidTr="006B6B7C">
        <w:trPr>
          <w:trHeight w:val="1476"/>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3.3.</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Организация участия учреждений образования в региональном проекте федерального проекта «Цифровая образовательная среда» национального проекта «Образование»</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Выполнение мероприятий регионального проекта федерального проекта «Цифровая образовательная среда» национального проекта «Образование»</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F40DCC">
            <w:pPr>
              <w:pStyle w:val="ConsPlusNormal"/>
              <w:jc w:val="both"/>
              <w:rPr>
                <w:rFonts w:ascii="Times New Roman" w:hAnsi="Times New Roman" w:cs="Times New Roman"/>
              </w:rPr>
            </w:pPr>
            <w:r w:rsidRPr="009D6B6B">
              <w:rPr>
                <w:rFonts w:ascii="Times New Roman" w:hAnsi="Times New Roman" w:cs="Times New Roman"/>
              </w:rPr>
              <w:t>32156 обучающихся 37 общеобразовательных организаций города Орла используют в образовательном процессе оборудование, полученное в рамках регионального проекта федерального проекта «Цифровая образовательная среда» национального проекта «Образование».</w:t>
            </w:r>
          </w:p>
          <w:p w:rsidR="009A3026" w:rsidRPr="009D6B6B" w:rsidRDefault="009A3026" w:rsidP="00F40DCC">
            <w:pPr>
              <w:pStyle w:val="ConsPlusNormal"/>
              <w:jc w:val="both"/>
              <w:rPr>
                <w:rFonts w:ascii="Times New Roman" w:hAnsi="Times New Roman" w:cs="Times New Roman"/>
                <w:shd w:val="clear" w:color="auto" w:fill="FFFF00"/>
              </w:rPr>
            </w:pPr>
            <w:r w:rsidRPr="009D6B6B">
              <w:rPr>
                <w:rFonts w:ascii="Times New Roman" w:hAnsi="Times New Roman" w:cs="Times New Roman"/>
              </w:rPr>
              <w:t xml:space="preserve">     В 2024 году 6 общеобразовательных организаций города Орла получат оборудование в рамках регионального проекта федерального проекта «Цифровая образовательная среда» национального проекта «Образование» (приказ Департамента образования Орловской области от 29.11.2023 №2071 «Об утверждении перечня общеобразовательных организаций Орловской области, участвующих в реализации мероприятия для оснащения оборудованием, расходными материалами, средствами обучения и воспитания для обновления материально-технической базы в целях внедрения цифровой образовательной среды в рамках регионального проекта «Цифровая образовательная среда» федерального проекта «Цифровая образовательная среда» национального проекта «Образование» в 2024 году».</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3.4.</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Организация участия обучающихся в мероприятиях (площадках) чемпионата по професси</w:t>
            </w:r>
            <w:r>
              <w:rPr>
                <w:rFonts w:ascii="Times New Roman" w:hAnsi="Times New Roman" w:cs="Times New Roman"/>
              </w:rPr>
              <w:t>ональному мастерству  «Профессионалы»</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Развитие механизмов практико-ориентированного образования и обучения</w:t>
            </w:r>
          </w:p>
        </w:tc>
        <w:tc>
          <w:tcPr>
            <w:tcW w:w="2315" w:type="dxa"/>
            <w:tcBorders>
              <w:left w:val="single" w:sz="4" w:space="0" w:color="000000"/>
            </w:tcBorders>
            <w:shd w:val="clear" w:color="auto" w:fill="FFFFFF"/>
            <w:noWrap/>
          </w:tcPr>
          <w:p w:rsidR="009A3026" w:rsidRPr="00073A46" w:rsidRDefault="009A3026" w:rsidP="00627C25">
            <w:pPr>
              <w:jc w:val="center"/>
              <w:rPr>
                <w:rStyle w:val="50"/>
                <w:rFonts w:ascii="Times New Roman" w:hAnsi="Times New Roman"/>
                <w:b w:val="0"/>
                <w:sz w:val="20"/>
                <w:szCs w:val="20"/>
              </w:rPr>
            </w:pPr>
            <w:r w:rsidRPr="00073A46">
              <w:rPr>
                <w:rStyle w:val="50"/>
                <w:rFonts w:ascii="Times New Roman" w:hAnsi="Times New Roman"/>
                <w:b w:val="0"/>
                <w:sz w:val="20"/>
                <w:szCs w:val="20"/>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463B59" w:rsidRDefault="009A3026" w:rsidP="00FE3F64">
            <w:pPr>
              <w:pStyle w:val="afe"/>
              <w:jc w:val="both"/>
              <w:rPr>
                <w:rFonts w:ascii="Times New Roman" w:hAnsi="Times New Roman"/>
              </w:rPr>
            </w:pPr>
            <w:r w:rsidRPr="009D6B6B">
              <w:rPr>
                <w:rFonts w:ascii="Times New Roman" w:hAnsi="Times New Roman"/>
              </w:rPr>
              <w:t>В региональном этапе Чемпионата по профессиональному мастерству «Профессионалы» приняли участие 178 обучающихся.</w:t>
            </w:r>
          </w:p>
        </w:tc>
      </w:tr>
      <w:tr w:rsidR="009A3026" w:rsidRPr="00467A70" w:rsidTr="006B6B7C">
        <w:trPr>
          <w:trHeight w:val="486"/>
        </w:trPr>
        <w:tc>
          <w:tcPr>
            <w:tcW w:w="696" w:type="dxa"/>
            <w:shd w:val="clear" w:color="auto" w:fill="FFFFFF"/>
            <w:noWrap/>
          </w:tcPr>
          <w:p w:rsidR="009A3026" w:rsidRPr="00A34BF8" w:rsidRDefault="009A3026" w:rsidP="00655445">
            <w:pPr>
              <w:jc w:val="center"/>
              <w:rPr>
                <w:rFonts w:ascii="Calibri" w:hAnsi="Calibri" w:cs="Calibri"/>
                <w:lang w:val="en-US"/>
              </w:rPr>
            </w:pPr>
            <w:r w:rsidRPr="00A34BF8">
              <w:rPr>
                <w:lang w:val="en-US"/>
              </w:rPr>
              <w:t>4.</w:t>
            </w:r>
          </w:p>
        </w:tc>
        <w:tc>
          <w:tcPr>
            <w:tcW w:w="14115" w:type="dxa"/>
            <w:gridSpan w:val="5"/>
            <w:tcBorders>
              <w:left w:val="single" w:sz="4" w:space="0" w:color="000000"/>
              <w:right w:val="single" w:sz="4" w:space="0" w:color="000000"/>
            </w:tcBorders>
            <w:shd w:val="clear" w:color="auto" w:fill="FFFFFF"/>
            <w:noWrap/>
          </w:tcPr>
          <w:p w:rsidR="009A3026" w:rsidRPr="00A34BF8" w:rsidRDefault="009A3026">
            <w:pPr>
              <w:jc w:val="center"/>
              <w:rPr>
                <w:rFonts w:ascii="Calibri" w:hAnsi="Calibri" w:cs="Calibri"/>
              </w:rPr>
            </w:pPr>
            <w:r w:rsidRPr="00A34BF8">
              <w:rPr>
                <w:rFonts w:ascii="Times New Roman CYR" w:hAnsi="Times New Roman CYR" w:cs="Times New Roman CYR"/>
              </w:rPr>
              <w:t>Рынок услуг психолого-педагогического сопровождения детей с ограниченными возможностями здоровья</w:t>
            </w:r>
          </w:p>
        </w:tc>
      </w:tr>
      <w:tr w:rsidR="009A3026" w:rsidRPr="00467A70" w:rsidTr="005E38FC">
        <w:trPr>
          <w:trHeight w:val="1608"/>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4.1.</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Оказание  информационно-консультационной помощи негосударственным (немуниципальным) организациям, предоставляющим услуги психолого-педагогического сопровождения детей с ограниченными возможностями здоровья</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Обеспечение консультационной поддержки  частных организаций, предоставляющих услуги психолого-педагогического сопровождения детей с ограниченными возможностями здоровья</w:t>
            </w:r>
          </w:p>
        </w:tc>
        <w:tc>
          <w:tcPr>
            <w:tcW w:w="2315" w:type="dxa"/>
            <w:tcBorders>
              <w:left w:val="single" w:sz="4" w:space="0" w:color="000000"/>
            </w:tcBorders>
            <w:shd w:val="clear" w:color="auto" w:fill="FFFFFF"/>
            <w:noWrap/>
          </w:tcPr>
          <w:p w:rsidR="009A3026" w:rsidRPr="00073A46" w:rsidRDefault="009A3026" w:rsidP="00627C25">
            <w:pPr>
              <w:jc w:val="center"/>
              <w:rPr>
                <w:sz w:val="20"/>
                <w:szCs w:val="20"/>
              </w:rPr>
            </w:pPr>
            <w:r w:rsidRPr="00073A46">
              <w:rPr>
                <w:sz w:val="20"/>
                <w:szCs w:val="20"/>
              </w:rPr>
              <w:t>Управление образования, спорта и физической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9C1183">
            <w:pPr>
              <w:widowControl w:val="0"/>
              <w:autoSpaceDN w:val="0"/>
              <w:jc w:val="both"/>
              <w:textAlignment w:val="baseline"/>
              <w:rPr>
                <w:rFonts w:eastAsia="SimSun" w:cs="Mangal"/>
                <w:kern w:val="3"/>
                <w:sz w:val="20"/>
                <w:szCs w:val="20"/>
                <w:lang w:bidi="hi-IN"/>
              </w:rPr>
            </w:pPr>
            <w:r w:rsidRPr="009D6B6B">
              <w:rPr>
                <w:rFonts w:eastAsia="SimSun" w:cs="Mangal"/>
                <w:kern w:val="3"/>
                <w:sz w:val="20"/>
                <w:szCs w:val="20"/>
                <w:lang w:bidi="hi-IN"/>
              </w:rPr>
              <w:t xml:space="preserve">Муниципальное бюджетное учреждения для детей, нуждающихся в психолого-педагогической, медицинской и социальной помощи «Городской образовательный центр психолого-педагогической, медицинской и социальной помощи города Орла» (далее - МБУ «ГОЦППМСП») взаимодействует с родительской общественностью, благотворительными организациями, организациями, занимающимися проблемами детей с ограниченными возможностями здоровья. </w:t>
            </w:r>
          </w:p>
          <w:p w:rsidR="009A3026" w:rsidRPr="009D6B6B" w:rsidRDefault="009A3026" w:rsidP="009C1183">
            <w:pPr>
              <w:widowControl w:val="0"/>
              <w:autoSpaceDN w:val="0"/>
              <w:jc w:val="both"/>
              <w:textAlignment w:val="baseline"/>
              <w:rPr>
                <w:rFonts w:eastAsia="SimSun" w:cs="Mangal"/>
                <w:kern w:val="3"/>
                <w:sz w:val="20"/>
                <w:szCs w:val="20"/>
                <w:lang w:bidi="hi-IN"/>
              </w:rPr>
            </w:pPr>
            <w:r w:rsidRPr="009D6B6B">
              <w:rPr>
                <w:rFonts w:eastAsia="SimSun" w:cs="Mangal"/>
                <w:kern w:val="3"/>
                <w:sz w:val="20"/>
                <w:szCs w:val="20"/>
                <w:lang w:bidi="hi-IN"/>
              </w:rPr>
              <w:t>Регулярное взаимодействие с представителями Центра детского развития благотворительного фонда «Вера и возрождение», Орловского регионального отделения межрегиональной общественной организации в поддержку людей с ментальной инвалидностью и психофизическими нарушениями «Равные возможности», Орловского отделения Всероссийской организации родителей детей-инвалидов (ВОРДИ) по вопросу объективной оценки создания специальных образовательных условий в школах города Орла, обучающих детей с ограниченными возможностями здоровья.</w:t>
            </w:r>
          </w:p>
          <w:p w:rsidR="009A3026" w:rsidRPr="00467A70" w:rsidRDefault="009A3026" w:rsidP="009C1183">
            <w:pPr>
              <w:jc w:val="both"/>
              <w:rPr>
                <w:rFonts w:ascii="Calibri" w:hAnsi="Calibri" w:cs="Calibri"/>
                <w:sz w:val="20"/>
                <w:szCs w:val="20"/>
              </w:rPr>
            </w:pPr>
            <w:r w:rsidRPr="009D6B6B">
              <w:rPr>
                <w:rFonts w:eastAsia="SimSun" w:cs="Mangal"/>
                <w:kern w:val="3"/>
                <w:sz w:val="20"/>
                <w:szCs w:val="20"/>
                <w:lang w:bidi="hi-IN"/>
              </w:rPr>
              <w:t>Предоставление консультативных услуг на базе МБУ «ГОЦППМСП»  по вопросам развития и воспитания детей с особыми образовательными потребностями, построения индивидуальных образовательных маршрутов (7284 услуги).</w:t>
            </w:r>
          </w:p>
        </w:tc>
      </w:tr>
      <w:tr w:rsidR="009A3026" w:rsidRPr="00467A70" w:rsidTr="006B6B7C">
        <w:trPr>
          <w:trHeight w:val="23"/>
        </w:trPr>
        <w:tc>
          <w:tcPr>
            <w:tcW w:w="696" w:type="dxa"/>
            <w:shd w:val="clear" w:color="auto" w:fill="FFFFFF"/>
            <w:noWrap/>
          </w:tcPr>
          <w:p w:rsidR="009A3026" w:rsidRPr="00467A70" w:rsidRDefault="009A3026" w:rsidP="00655445">
            <w:pPr>
              <w:jc w:val="center"/>
              <w:rPr>
                <w:rFonts w:ascii="Calibri" w:hAnsi="Calibri" w:cs="Calibri"/>
                <w:lang w:val="en-US"/>
              </w:rPr>
            </w:pPr>
            <w:r w:rsidRPr="00467A70">
              <w:rPr>
                <w:lang w:val="en-US"/>
              </w:rPr>
              <w:t>5.</w:t>
            </w:r>
          </w:p>
        </w:tc>
        <w:tc>
          <w:tcPr>
            <w:tcW w:w="14115" w:type="dxa"/>
            <w:gridSpan w:val="5"/>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rPr>
            </w:pPr>
            <w:r w:rsidRPr="00467A70">
              <w:rPr>
                <w:rFonts w:ascii="Times New Roman CYR" w:hAnsi="Times New Roman CYR" w:cs="Times New Roman CYR"/>
              </w:rPr>
              <w:t xml:space="preserve">Рынок услуг в сфере культуры </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5.1.</w:t>
            </w:r>
          </w:p>
        </w:tc>
        <w:tc>
          <w:tcPr>
            <w:tcW w:w="3091" w:type="dxa"/>
            <w:tcBorders>
              <w:left w:val="single" w:sz="4" w:space="0" w:color="000000"/>
            </w:tcBorders>
            <w:shd w:val="clear" w:color="auto" w:fill="FFFFFF"/>
            <w:noWrap/>
          </w:tcPr>
          <w:p w:rsidR="009A3026" w:rsidRPr="00E46ADF" w:rsidRDefault="009A3026" w:rsidP="00627C25">
            <w:pPr>
              <w:pStyle w:val="ConsPlusNormal"/>
              <w:rPr>
                <w:rFonts w:ascii="Times New Roman" w:hAnsi="Times New Roman" w:cs="Times New Roman"/>
              </w:rPr>
            </w:pPr>
            <w:r w:rsidRPr="00E46ADF">
              <w:rPr>
                <w:rFonts w:ascii="Times New Roman" w:hAnsi="Times New Roman" w:cs="Times New Roman"/>
              </w:rPr>
              <w:t>Организация и проведение выставки-ярмарки ремёсел в рамках ведомственной целевой программы «Развитие и поддержка малого и среднего предпринимательства в городе Орле»</w:t>
            </w:r>
          </w:p>
        </w:tc>
        <w:tc>
          <w:tcPr>
            <w:tcW w:w="1293" w:type="dxa"/>
            <w:tcBorders>
              <w:left w:val="single" w:sz="4" w:space="0" w:color="000000"/>
            </w:tcBorders>
            <w:shd w:val="clear" w:color="auto" w:fill="FFFFFF"/>
            <w:noWrap/>
          </w:tcPr>
          <w:p w:rsidR="009A3026" w:rsidRPr="00E46ADF" w:rsidRDefault="009A3026" w:rsidP="00627C25">
            <w:pPr>
              <w:pStyle w:val="ConsPlusNormal"/>
              <w:jc w:val="center"/>
              <w:rPr>
                <w:rFonts w:ascii="Times New Roman" w:hAnsi="Times New Roman" w:cs="Times New Roman"/>
              </w:rPr>
            </w:pPr>
            <w:r w:rsidRPr="00E46ADF">
              <w:rPr>
                <w:rFonts w:ascii="Times New Roman" w:hAnsi="Times New Roman" w:cs="Times New Roman"/>
              </w:rPr>
              <w:t>Ежегодно 5 августа</w:t>
            </w:r>
          </w:p>
        </w:tc>
        <w:tc>
          <w:tcPr>
            <w:tcW w:w="3245" w:type="dxa"/>
            <w:tcBorders>
              <w:left w:val="single" w:sz="4" w:space="0" w:color="000000"/>
            </w:tcBorders>
            <w:shd w:val="clear" w:color="auto" w:fill="FFFFFF"/>
            <w:noWrap/>
          </w:tcPr>
          <w:p w:rsidR="009A3026" w:rsidRPr="00E46ADF" w:rsidRDefault="009A3026" w:rsidP="00627C25">
            <w:pPr>
              <w:pStyle w:val="ConsPlusNormal"/>
              <w:rPr>
                <w:rFonts w:ascii="Times New Roman" w:hAnsi="Times New Roman" w:cs="Times New Roman"/>
              </w:rPr>
            </w:pPr>
            <w:r w:rsidRPr="00E46ADF">
              <w:rPr>
                <w:rFonts w:ascii="Times New Roman" w:hAnsi="Times New Roman" w:cs="Times New Roman"/>
              </w:rPr>
              <w:t>Развитие и поддержка ремесленной деятельности и народно-художественных промыслов</w:t>
            </w:r>
          </w:p>
        </w:tc>
        <w:tc>
          <w:tcPr>
            <w:tcW w:w="2315" w:type="dxa"/>
            <w:tcBorders>
              <w:left w:val="single" w:sz="4" w:space="0" w:color="000000"/>
            </w:tcBorders>
            <w:shd w:val="clear" w:color="auto" w:fill="FFFFFF"/>
            <w:noWrap/>
          </w:tcPr>
          <w:p w:rsidR="009A3026" w:rsidRPr="00E46ADF" w:rsidRDefault="009A3026" w:rsidP="00627C25">
            <w:pPr>
              <w:pStyle w:val="ConsPlusNormal"/>
              <w:jc w:val="center"/>
              <w:rPr>
                <w:rFonts w:ascii="Times New Roman" w:hAnsi="Times New Roman" w:cs="Times New Roman"/>
              </w:rPr>
            </w:pPr>
            <w:r w:rsidRPr="00E46ADF">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106507">
            <w:pPr>
              <w:pStyle w:val="afe"/>
              <w:jc w:val="both"/>
              <w:rPr>
                <w:rFonts w:ascii="Times New Roman" w:hAnsi="Times New Roman"/>
              </w:rPr>
            </w:pPr>
            <w:r w:rsidRPr="009D6B6B">
              <w:rPr>
                <w:rFonts w:ascii="Times New Roman" w:hAnsi="Times New Roman"/>
              </w:rPr>
              <w:t xml:space="preserve">В 2023 году организована и проведена выставка-ярмарка ремёсел в рамках ведомственной целевой программы «Развитие и поддержка малого и среднего предпринимательства в городе Орле».  </w:t>
            </w:r>
          </w:p>
          <w:p w:rsidR="009A3026" w:rsidRPr="009D6B6B" w:rsidRDefault="009A3026" w:rsidP="00106507">
            <w:pPr>
              <w:pStyle w:val="afe"/>
              <w:jc w:val="both"/>
              <w:rPr>
                <w:rFonts w:ascii="Times New Roman" w:hAnsi="Times New Roman"/>
              </w:rPr>
            </w:pPr>
            <w:r w:rsidRPr="009D6B6B">
              <w:rPr>
                <w:rFonts w:ascii="Times New Roman" w:hAnsi="Times New Roman"/>
              </w:rPr>
              <w:t>В 2023-2024 годах орловские ремесленники в колличестве 36 человек приняли участие в Новогодней тематической ярмарке.</w:t>
            </w:r>
          </w:p>
        </w:tc>
      </w:tr>
      <w:tr w:rsidR="009A3026" w:rsidRPr="00467A70" w:rsidTr="006B6B7C">
        <w:trPr>
          <w:trHeight w:val="23"/>
        </w:trPr>
        <w:tc>
          <w:tcPr>
            <w:tcW w:w="696" w:type="dxa"/>
            <w:shd w:val="clear" w:color="auto" w:fill="FFFFFF"/>
            <w:noWrap/>
          </w:tcPr>
          <w:p w:rsidR="009A3026" w:rsidRPr="00073A46" w:rsidRDefault="009A3026" w:rsidP="00073A46">
            <w:pPr>
              <w:pStyle w:val="ConsPlusNormal"/>
              <w:jc w:val="center"/>
              <w:rPr>
                <w:rFonts w:ascii="Times New Roman" w:hAnsi="Times New Roman" w:cs="Times New Roman"/>
              </w:rPr>
            </w:pPr>
            <w:r w:rsidRPr="00073A46">
              <w:rPr>
                <w:rFonts w:ascii="Times New Roman" w:hAnsi="Times New Roman" w:cs="Times New Roman"/>
              </w:rPr>
              <w:t>5.2.</w:t>
            </w:r>
          </w:p>
        </w:tc>
        <w:tc>
          <w:tcPr>
            <w:tcW w:w="3091" w:type="dxa"/>
            <w:tcBorders>
              <w:left w:val="single" w:sz="4" w:space="0" w:color="000000"/>
            </w:tcBorders>
            <w:shd w:val="clear" w:color="auto" w:fill="FFFFFF"/>
            <w:noWrap/>
          </w:tcPr>
          <w:p w:rsidR="009A3026" w:rsidRPr="00073A46" w:rsidRDefault="009A3026" w:rsidP="00627C25">
            <w:pPr>
              <w:pStyle w:val="ConsPlusNormal"/>
              <w:rPr>
                <w:rFonts w:ascii="Times New Roman" w:hAnsi="Times New Roman" w:cs="Times New Roman"/>
              </w:rPr>
            </w:pPr>
            <w:r w:rsidRPr="00073A46">
              <w:rPr>
                <w:rFonts w:ascii="Times New Roman" w:hAnsi="Times New Roman" w:cs="Times New Roman"/>
              </w:rPr>
              <w:t>Информационное взаимодействие с организациями (в том числе частными) сферы культуры</w:t>
            </w:r>
          </w:p>
        </w:tc>
        <w:tc>
          <w:tcPr>
            <w:tcW w:w="1293"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073A46" w:rsidRDefault="009A3026" w:rsidP="00627C25">
            <w:pPr>
              <w:pStyle w:val="ConsPlusNormal"/>
              <w:spacing w:line="228" w:lineRule="auto"/>
              <w:rPr>
                <w:rFonts w:ascii="Times New Roman" w:hAnsi="Times New Roman" w:cs="Times New Roman"/>
              </w:rPr>
            </w:pPr>
            <w:r w:rsidRPr="00073A46">
              <w:rPr>
                <w:rFonts w:ascii="Times New Roman" w:hAnsi="Times New Roman" w:cs="Times New Roman"/>
              </w:rPr>
              <w:t>Увеличение количества культурно-досуговых мероприятий, с взаимодействием  с негосударственными (немуниципальными) учреждениями и некомерческими организациями в сфере культуры</w:t>
            </w:r>
          </w:p>
        </w:tc>
        <w:tc>
          <w:tcPr>
            <w:tcW w:w="2315" w:type="dxa"/>
            <w:tcBorders>
              <w:left w:val="single" w:sz="4" w:space="0" w:color="000000"/>
            </w:tcBorders>
            <w:shd w:val="clear" w:color="auto" w:fill="FFFFFF"/>
            <w:noWrap/>
          </w:tcPr>
          <w:p w:rsidR="009A3026" w:rsidRPr="00073A46" w:rsidRDefault="009A3026" w:rsidP="00627C25">
            <w:pPr>
              <w:pStyle w:val="ConsPlusNormal"/>
              <w:jc w:val="center"/>
              <w:rPr>
                <w:rFonts w:ascii="Times New Roman" w:hAnsi="Times New Roman" w:cs="Times New Roman"/>
              </w:rPr>
            </w:pPr>
            <w:r w:rsidRPr="00073A46">
              <w:rPr>
                <w:rFonts w:ascii="Times New Roman" w:hAnsi="Times New Roman" w:cs="Times New Roman"/>
              </w:rPr>
              <w:t>Управление культуры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B64A75">
            <w:pPr>
              <w:pStyle w:val="afe"/>
              <w:jc w:val="both"/>
              <w:rPr>
                <w:rFonts w:ascii="Times New Roman" w:hAnsi="Times New Roman"/>
              </w:rPr>
            </w:pPr>
            <w:r w:rsidRPr="009D6B6B">
              <w:rPr>
                <w:rFonts w:ascii="Times New Roman" w:hAnsi="Times New Roman"/>
              </w:rPr>
              <w:t xml:space="preserve">Организовано </w:t>
            </w:r>
            <w:r w:rsidRPr="009D6B6B">
              <w:rPr>
                <w:rFonts w:ascii="Times New Roman" w:hAnsi="Times New Roman"/>
                <w:bCs/>
              </w:rPr>
              <w:t xml:space="preserve">386 </w:t>
            </w:r>
            <w:r w:rsidRPr="009D6B6B">
              <w:rPr>
                <w:rFonts w:ascii="Times New Roman" w:hAnsi="Times New Roman"/>
              </w:rPr>
              <w:t>культурно-досуговых мероприятий с взаимодействием негосударственными (немуниципальными) учреждениями и некоммерческими организациями в сфере культуры</w:t>
            </w:r>
          </w:p>
        </w:tc>
      </w:tr>
      <w:tr w:rsidR="009A3026" w:rsidRPr="00467A70" w:rsidTr="006B6B7C">
        <w:trPr>
          <w:trHeight w:val="23"/>
        </w:trPr>
        <w:tc>
          <w:tcPr>
            <w:tcW w:w="696" w:type="dxa"/>
            <w:shd w:val="clear" w:color="auto" w:fill="FFFFFF"/>
            <w:noWrap/>
          </w:tcPr>
          <w:p w:rsidR="009A3026" w:rsidRPr="00467A70" w:rsidRDefault="009A3026" w:rsidP="00655445">
            <w:pPr>
              <w:jc w:val="center"/>
              <w:rPr>
                <w:rFonts w:ascii="Calibri" w:hAnsi="Calibri" w:cs="Calibri"/>
                <w:lang w:val="en-US"/>
              </w:rPr>
            </w:pPr>
            <w:r w:rsidRPr="00467A70">
              <w:rPr>
                <w:lang w:val="en-US"/>
              </w:rPr>
              <w:t>6.</w:t>
            </w:r>
          </w:p>
        </w:tc>
        <w:tc>
          <w:tcPr>
            <w:tcW w:w="14115" w:type="dxa"/>
            <w:gridSpan w:val="5"/>
            <w:tcBorders>
              <w:left w:val="single" w:sz="4" w:space="0" w:color="000000"/>
              <w:right w:val="single" w:sz="4" w:space="0" w:color="000000"/>
            </w:tcBorders>
            <w:shd w:val="clear" w:color="auto" w:fill="FFFFFF"/>
            <w:noWrap/>
          </w:tcPr>
          <w:p w:rsidR="009A3026" w:rsidRPr="00863793" w:rsidRDefault="009A3026">
            <w:pPr>
              <w:jc w:val="center"/>
              <w:rPr>
                <w:rFonts w:ascii="Calibri" w:hAnsi="Calibri" w:cs="Calibri"/>
                <w:lang w:val="en-US"/>
              </w:rPr>
            </w:pPr>
            <w:r w:rsidRPr="00863793">
              <w:rPr>
                <w:rFonts w:ascii="Times New Roman CYR" w:hAnsi="Times New Roman CYR" w:cs="Times New Roman CYR"/>
              </w:rPr>
              <w:t xml:space="preserve">Рынок розничной торговли </w:t>
            </w:r>
          </w:p>
        </w:tc>
      </w:tr>
      <w:tr w:rsidR="009A3026" w:rsidRPr="00467A70" w:rsidTr="00A8517F">
        <w:trPr>
          <w:trHeight w:val="23"/>
        </w:trPr>
        <w:tc>
          <w:tcPr>
            <w:tcW w:w="696" w:type="dxa"/>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6.1.</w:t>
            </w:r>
          </w:p>
        </w:tc>
        <w:tc>
          <w:tcPr>
            <w:tcW w:w="3091"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Мониторинг достижения норматива минимальной обеспеченности населения площадью торговых объектов</w:t>
            </w:r>
          </w:p>
        </w:tc>
        <w:tc>
          <w:tcPr>
            <w:tcW w:w="1293"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Создание условий для развития конкурентной среды на рынке розничной торговли</w:t>
            </w:r>
          </w:p>
        </w:tc>
        <w:tc>
          <w:tcPr>
            <w:tcW w:w="2315"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C1AB5">
            <w:pPr>
              <w:pStyle w:val="afe"/>
              <w:jc w:val="both"/>
              <w:rPr>
                <w:rFonts w:ascii="Times New Roman" w:hAnsi="Times New Roman"/>
              </w:rPr>
            </w:pPr>
            <w:r w:rsidRPr="009D6B6B">
              <w:rPr>
                <w:rFonts w:ascii="Times New Roman" w:hAnsi="Times New Roman"/>
              </w:rPr>
              <w:t>Проводится 1 раз в полгода.</w:t>
            </w:r>
          </w:p>
        </w:tc>
      </w:tr>
      <w:tr w:rsidR="009A3026" w:rsidRPr="00467A70" w:rsidTr="006B6B7C">
        <w:trPr>
          <w:trHeight w:val="1043"/>
        </w:trPr>
        <w:tc>
          <w:tcPr>
            <w:tcW w:w="696" w:type="dxa"/>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6.2.</w:t>
            </w:r>
          </w:p>
        </w:tc>
        <w:tc>
          <w:tcPr>
            <w:tcW w:w="3091"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Формирование и ведение торгового реестра объектов потребительского рынка города Орла</w:t>
            </w:r>
          </w:p>
        </w:tc>
        <w:tc>
          <w:tcPr>
            <w:tcW w:w="1293"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 xml:space="preserve">Обеспечение доступности информации о торговых объектах </w:t>
            </w:r>
          </w:p>
        </w:tc>
        <w:tc>
          <w:tcPr>
            <w:tcW w:w="2315"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C1AB5">
            <w:pPr>
              <w:jc w:val="both"/>
              <w:rPr>
                <w:rFonts w:ascii="Calibri" w:hAnsi="Calibri" w:cs="Calibri"/>
                <w:sz w:val="20"/>
                <w:szCs w:val="20"/>
              </w:rPr>
            </w:pPr>
            <w:r w:rsidRPr="009D6B6B">
              <w:rPr>
                <w:rFonts w:ascii="Times New Roman CYR" w:hAnsi="Times New Roman CYR" w:cs="Times New Roman CYR"/>
                <w:sz w:val="20"/>
                <w:szCs w:val="20"/>
              </w:rPr>
              <w:t>Сформирован, актуализирован.</w:t>
            </w:r>
          </w:p>
        </w:tc>
      </w:tr>
      <w:tr w:rsidR="009A3026" w:rsidRPr="00467A70" w:rsidTr="00A8517F">
        <w:trPr>
          <w:trHeight w:val="23"/>
        </w:trPr>
        <w:tc>
          <w:tcPr>
            <w:tcW w:w="696" w:type="dxa"/>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6.3.</w:t>
            </w:r>
          </w:p>
        </w:tc>
        <w:tc>
          <w:tcPr>
            <w:tcW w:w="3091"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Организация и проведение ярмарочных мероприятий на территории города Орла</w:t>
            </w:r>
          </w:p>
        </w:tc>
        <w:tc>
          <w:tcPr>
            <w:tcW w:w="1293"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Формирование конкурентной среды, создание условий для развития розничной торговли</w:t>
            </w:r>
          </w:p>
        </w:tc>
        <w:tc>
          <w:tcPr>
            <w:tcW w:w="2315"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pStyle w:val="afe"/>
              <w:jc w:val="both"/>
              <w:rPr>
                <w:rFonts w:ascii="Times New Roman" w:hAnsi="Times New Roman"/>
              </w:rPr>
            </w:pPr>
            <w:r w:rsidRPr="009D6B6B">
              <w:rPr>
                <w:rFonts w:ascii="Times New Roman" w:hAnsi="Times New Roman"/>
              </w:rPr>
              <w:t>Тематическая Новогодняя ярмарка, Ярмарки выходного дня «Хлебосольный выходной», Ярмарка - выставка современных и традиционных ремесел, Выставка-ярмарка "Вино-Сыр, Хлеб-Мед на "Стрелке" всего проведено 156 ярмарочных мероприятий.</w:t>
            </w:r>
          </w:p>
        </w:tc>
      </w:tr>
      <w:tr w:rsidR="009A3026" w:rsidRPr="00467A70" w:rsidTr="006B6B7C">
        <w:trPr>
          <w:trHeight w:val="1194"/>
        </w:trPr>
        <w:tc>
          <w:tcPr>
            <w:tcW w:w="696" w:type="dxa"/>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6.4.</w:t>
            </w:r>
          </w:p>
        </w:tc>
        <w:tc>
          <w:tcPr>
            <w:tcW w:w="3091"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Организация размещения нестационарных торговых объектов на территории города Орла путем проведения конкурентных процедур</w:t>
            </w:r>
          </w:p>
        </w:tc>
        <w:tc>
          <w:tcPr>
            <w:tcW w:w="1293"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C1AB5">
            <w:pPr>
              <w:pStyle w:val="ConsPlusNormal"/>
              <w:rPr>
                <w:rFonts w:ascii="Times New Roman" w:hAnsi="Times New Roman" w:cs="Times New Roman"/>
              </w:rPr>
            </w:pPr>
            <w:r w:rsidRPr="00F61139">
              <w:rPr>
                <w:rFonts w:ascii="Times New Roman" w:hAnsi="Times New Roman" w:cs="Times New Roman"/>
              </w:rPr>
              <w:t>Формирование конкурентной среды, создание условий для развития малого и среднего предпринимательства</w:t>
            </w:r>
          </w:p>
        </w:tc>
        <w:tc>
          <w:tcPr>
            <w:tcW w:w="2315" w:type="dxa"/>
            <w:tcBorders>
              <w:left w:val="single" w:sz="4" w:space="0" w:color="000000"/>
            </w:tcBorders>
            <w:shd w:val="clear" w:color="auto" w:fill="FFFFFF"/>
            <w:noWrap/>
          </w:tcPr>
          <w:p w:rsidR="009A3026" w:rsidRPr="00F61139" w:rsidRDefault="009A3026" w:rsidP="00AC1AB5">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C1AB5">
            <w:pPr>
              <w:pStyle w:val="afe"/>
              <w:jc w:val="both"/>
              <w:rPr>
                <w:rFonts w:ascii="Times New Roman" w:hAnsi="Times New Roman"/>
              </w:rPr>
            </w:pPr>
            <w:r w:rsidRPr="009D6B6B">
              <w:rPr>
                <w:rFonts w:ascii="Times New Roman" w:hAnsi="Times New Roman"/>
              </w:rPr>
              <w:t xml:space="preserve">Проводится 1 раз в квартал (по мере необходимости). Проведено 6 аукционов на право заключения договоров на размещение </w:t>
            </w:r>
          </w:p>
          <w:p w:rsidR="009A3026" w:rsidRPr="009D6B6B" w:rsidRDefault="009A3026" w:rsidP="00AC1AB5">
            <w:pPr>
              <w:pStyle w:val="afe"/>
              <w:jc w:val="both"/>
              <w:rPr>
                <w:rFonts w:ascii="Times New Roman" w:hAnsi="Times New Roman"/>
              </w:rPr>
            </w:pPr>
            <w:r w:rsidRPr="009D6B6B">
              <w:rPr>
                <w:rFonts w:ascii="Times New Roman" w:hAnsi="Times New Roman"/>
              </w:rPr>
              <w:t>нестационарных торговых объектов, заключены договоры на размещение нестационарных кафе, на территории, примыкающей к стационарным предприятиям общественного питания</w:t>
            </w:r>
          </w:p>
        </w:tc>
      </w:tr>
      <w:tr w:rsidR="009A3026" w:rsidRPr="00467A70" w:rsidTr="00147F31">
        <w:trPr>
          <w:trHeight w:val="1122"/>
        </w:trPr>
        <w:tc>
          <w:tcPr>
            <w:tcW w:w="696" w:type="dxa"/>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6.7.</w:t>
            </w:r>
          </w:p>
        </w:tc>
        <w:tc>
          <w:tcPr>
            <w:tcW w:w="3091"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 xml:space="preserve">Размещение на официальном сайте администрации города Орла (www.orel-adm.ru)  информации о состоянии и развитии розничного рынка </w:t>
            </w:r>
          </w:p>
        </w:tc>
        <w:tc>
          <w:tcPr>
            <w:tcW w:w="1293"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 xml:space="preserve">Обеспечение информационной открытости о состоянии розничного рынка </w:t>
            </w:r>
          </w:p>
        </w:tc>
        <w:tc>
          <w:tcPr>
            <w:tcW w:w="2315"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pStyle w:val="afe"/>
              <w:jc w:val="both"/>
              <w:rPr>
                <w:rFonts w:ascii="Times New Roman" w:hAnsi="Times New Roman"/>
              </w:rPr>
            </w:pPr>
            <w:r w:rsidRPr="009D6B6B">
              <w:rPr>
                <w:rFonts w:ascii="Times New Roman" w:hAnsi="Times New Roman"/>
              </w:rPr>
              <w:t>Информация размещена на официальном сайте администрации города Орла</w:t>
            </w:r>
          </w:p>
          <w:p w:rsidR="009A3026" w:rsidRPr="009D6B6B" w:rsidRDefault="009A3026" w:rsidP="00A2516D">
            <w:pPr>
              <w:pStyle w:val="afe"/>
              <w:jc w:val="both"/>
              <w:rPr>
                <w:rFonts w:ascii="Times New Roman" w:hAnsi="Times New Roman"/>
                <w:b/>
              </w:rPr>
            </w:pPr>
            <w:r w:rsidRPr="009D6B6B">
              <w:rPr>
                <w:rFonts w:ascii="Times New Roman" w:hAnsi="Times New Roman"/>
              </w:rPr>
              <w:t>https://www.orel-adm.ru/ru/activity/torgovlya-i-potrebitelskiy-rynok-v-tsifrakh</w:t>
            </w:r>
            <w:r w:rsidRPr="009D6B6B">
              <w:rPr>
                <w:rFonts w:ascii="Times New Roman" w:hAnsi="Times New Roman"/>
                <w:b/>
              </w:rPr>
              <w:t>/</w:t>
            </w:r>
          </w:p>
        </w:tc>
      </w:tr>
      <w:tr w:rsidR="009A3026" w:rsidRPr="00467A70" w:rsidTr="006B6B7C">
        <w:trPr>
          <w:trHeight w:val="23"/>
        </w:trPr>
        <w:tc>
          <w:tcPr>
            <w:tcW w:w="696" w:type="dxa"/>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6.8.</w:t>
            </w:r>
          </w:p>
        </w:tc>
        <w:tc>
          <w:tcPr>
            <w:tcW w:w="3091" w:type="dxa"/>
            <w:tcBorders>
              <w:left w:val="single" w:sz="4" w:space="0" w:color="000000"/>
            </w:tcBorders>
            <w:shd w:val="clear" w:color="auto" w:fill="FFFFFF"/>
            <w:noWrap/>
          </w:tcPr>
          <w:p w:rsidR="009A3026" w:rsidRPr="00F61139" w:rsidRDefault="009A3026" w:rsidP="00A2516D">
            <w:pPr>
              <w:pStyle w:val="ConsPlusNormal"/>
              <w:spacing w:line="228" w:lineRule="auto"/>
              <w:rPr>
                <w:rFonts w:ascii="Times New Roman" w:hAnsi="Times New Roman" w:cs="Times New Roman"/>
              </w:rPr>
            </w:pPr>
            <w:r w:rsidRPr="00F61139">
              <w:rPr>
                <w:rFonts w:ascii="Times New Roman" w:hAnsi="Times New Roman" w:cs="Times New Roman"/>
              </w:rPr>
              <w:t xml:space="preserve">Организация мониторинга свободных торговых площадей на объектах потребительского рынка с публикацией этих данных в СМИ и на официальном  сайте администрации города Орла (www.orel-adm.ru) </w:t>
            </w:r>
          </w:p>
        </w:tc>
        <w:tc>
          <w:tcPr>
            <w:tcW w:w="1293"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Создание условий для развития предпринимательской деятельности в сфере розничной торговли</w:t>
            </w:r>
          </w:p>
        </w:tc>
        <w:tc>
          <w:tcPr>
            <w:tcW w:w="2315" w:type="dxa"/>
            <w:tcBorders>
              <w:left w:val="single" w:sz="4" w:space="0" w:color="000000"/>
            </w:tcBorders>
            <w:shd w:val="clear" w:color="auto" w:fill="FFFFFF"/>
            <w:noWrap/>
          </w:tcPr>
          <w:p w:rsidR="009A3026" w:rsidRPr="00F61139" w:rsidRDefault="009A3026" w:rsidP="00A2516D">
            <w:pPr>
              <w:jc w:val="center"/>
              <w:rPr>
                <w:rStyle w:val="50"/>
                <w:rFonts w:ascii="Times New Roman" w:hAnsi="Times New Roman"/>
                <w:b w:val="0"/>
                <w:sz w:val="20"/>
                <w:szCs w:val="20"/>
              </w:rPr>
            </w:pPr>
            <w:r w:rsidRPr="00F61139">
              <w:rPr>
                <w:rStyle w:val="50"/>
                <w:rFonts w:ascii="Times New Roman" w:hAnsi="Times New Roman"/>
                <w:b w:val="0"/>
                <w:sz w:val="20"/>
                <w:szCs w:val="20"/>
              </w:rPr>
              <w:t>Управление экономического развития 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rPr>
                <w:sz w:val="20"/>
                <w:szCs w:val="20"/>
              </w:rPr>
            </w:pPr>
            <w:r w:rsidRPr="009D6B6B">
              <w:rPr>
                <w:sz w:val="20"/>
                <w:szCs w:val="20"/>
              </w:rPr>
              <w:t>Информация размещена:</w:t>
            </w:r>
          </w:p>
          <w:p w:rsidR="009A3026" w:rsidRPr="009D6B6B" w:rsidRDefault="009A3026" w:rsidP="00A2516D">
            <w:pPr>
              <w:rPr>
                <w:sz w:val="20"/>
                <w:szCs w:val="20"/>
              </w:rPr>
            </w:pPr>
            <w:r w:rsidRPr="009D6B6B">
              <w:rPr>
                <w:sz w:val="20"/>
                <w:szCs w:val="20"/>
              </w:rPr>
              <w:t xml:space="preserve"> - на официальном сайте администрации города Орла https://www.orel-adm.ru/ru/activity/rynki-i-yarmarki/</w:t>
            </w:r>
          </w:p>
        </w:tc>
      </w:tr>
      <w:tr w:rsidR="009A3026" w:rsidRPr="00467A70" w:rsidTr="006B6B7C">
        <w:trPr>
          <w:trHeight w:val="23"/>
        </w:trPr>
        <w:tc>
          <w:tcPr>
            <w:tcW w:w="696" w:type="dxa"/>
            <w:shd w:val="clear" w:color="auto" w:fill="FFFFFF"/>
            <w:noWrap/>
          </w:tcPr>
          <w:p w:rsidR="009A3026" w:rsidRPr="00467A70" w:rsidRDefault="009A3026" w:rsidP="00A2516D">
            <w:pPr>
              <w:jc w:val="center"/>
              <w:rPr>
                <w:rFonts w:ascii="Calibri" w:hAnsi="Calibri" w:cs="Calibri"/>
                <w:lang w:val="en-US"/>
              </w:rPr>
            </w:pPr>
            <w:r w:rsidRPr="00467A70">
              <w:rPr>
                <w:lang w:val="en-US"/>
              </w:rPr>
              <w:t>7.</w:t>
            </w:r>
          </w:p>
        </w:tc>
        <w:tc>
          <w:tcPr>
            <w:tcW w:w="14115" w:type="dxa"/>
            <w:gridSpan w:val="5"/>
            <w:tcBorders>
              <w:left w:val="single" w:sz="4" w:space="0" w:color="000000"/>
              <w:right w:val="single" w:sz="4" w:space="0" w:color="000000"/>
            </w:tcBorders>
            <w:shd w:val="clear" w:color="auto" w:fill="FFFFFF"/>
            <w:noWrap/>
          </w:tcPr>
          <w:p w:rsidR="009A3026" w:rsidRPr="00467A70" w:rsidRDefault="009A3026" w:rsidP="00A2516D">
            <w:pPr>
              <w:jc w:val="center"/>
              <w:rPr>
                <w:rFonts w:ascii="Calibri" w:hAnsi="Calibri" w:cs="Calibri"/>
              </w:rPr>
            </w:pPr>
            <w:r w:rsidRPr="00467A70">
              <w:rPr>
                <w:rFonts w:ascii="Times New Roman CYR" w:hAnsi="Times New Roman CYR" w:cs="Times New Roman CYR"/>
              </w:rPr>
              <w:t>Рынок услуг жилищно-коммунального хозяйства</w:t>
            </w:r>
          </w:p>
        </w:tc>
      </w:tr>
      <w:tr w:rsidR="009A3026" w:rsidRPr="00467A70" w:rsidTr="006B6B7C">
        <w:trPr>
          <w:trHeight w:val="23"/>
        </w:trPr>
        <w:tc>
          <w:tcPr>
            <w:tcW w:w="696" w:type="dxa"/>
            <w:tcBorders>
              <w:top w:val="single" w:sz="2"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7.1.</w:t>
            </w:r>
          </w:p>
        </w:tc>
        <w:tc>
          <w:tcPr>
            <w:tcW w:w="3091" w:type="dxa"/>
            <w:tcBorders>
              <w:top w:val="single" w:sz="2" w:space="0" w:color="000000"/>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сведений о деятельности и состоянии сферы жилищно-коммунального хозяйства города</w:t>
            </w:r>
          </w:p>
        </w:tc>
        <w:tc>
          <w:tcPr>
            <w:tcW w:w="1293" w:type="dxa"/>
            <w:tcBorders>
              <w:top w:val="single" w:sz="2" w:space="0" w:color="000000"/>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top w:val="single" w:sz="2" w:space="0" w:color="000000"/>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Обеспечение равного доступа к информации о состоянии жилищно-коммунального комплекса города</w:t>
            </w:r>
          </w:p>
        </w:tc>
        <w:tc>
          <w:tcPr>
            <w:tcW w:w="2315" w:type="dxa"/>
            <w:tcBorders>
              <w:top w:val="single" w:sz="2" w:space="0" w:color="000000"/>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bCs/>
                <w:color w:val="000000"/>
              </w:rPr>
              <w:t xml:space="preserve">Управление жилищно-коммунального хозяйства </w:t>
            </w:r>
            <w:r w:rsidRPr="00F61139">
              <w:rPr>
                <w:rFonts w:ascii="Times New Roman" w:hAnsi="Times New Roman" w:cs="Times New Roman"/>
              </w:rPr>
              <w:t>администрации города Орла</w:t>
            </w:r>
          </w:p>
        </w:tc>
        <w:tc>
          <w:tcPr>
            <w:tcW w:w="4171" w:type="dxa"/>
            <w:tcBorders>
              <w:top w:val="single" w:sz="2" w:space="0" w:color="000000"/>
              <w:left w:val="single" w:sz="4" w:space="0" w:color="000000"/>
              <w:right w:val="single" w:sz="4" w:space="0" w:color="000000"/>
            </w:tcBorders>
            <w:shd w:val="clear" w:color="auto" w:fill="FFFFFF"/>
            <w:noWrap/>
          </w:tcPr>
          <w:p w:rsidR="009A3026" w:rsidRPr="009D6B6B" w:rsidRDefault="009A3026" w:rsidP="001D2798">
            <w:pPr>
              <w:jc w:val="both"/>
              <w:rPr>
                <w:rFonts w:ascii="Times New Roman CYR" w:hAnsi="Times New Roman CYR" w:cs="Times New Roman CYR"/>
                <w:sz w:val="20"/>
                <w:szCs w:val="20"/>
              </w:rPr>
            </w:pPr>
            <w:r w:rsidRPr="009D6B6B">
              <w:rPr>
                <w:rFonts w:ascii="Times New Roman CYR" w:hAnsi="Times New Roman CYR" w:cs="Times New Roman CYR"/>
                <w:sz w:val="20"/>
                <w:szCs w:val="20"/>
              </w:rPr>
              <w:t xml:space="preserve">Информация размещена на официальном сайте администрации города Орла по адресу: </w:t>
            </w:r>
          </w:p>
          <w:p w:rsidR="009A3026" w:rsidRPr="009D6B6B" w:rsidRDefault="001063AC" w:rsidP="001D2798">
            <w:pPr>
              <w:jc w:val="both"/>
              <w:rPr>
                <w:rFonts w:ascii="Calibri" w:hAnsi="Calibri" w:cs="Calibri"/>
                <w:sz w:val="20"/>
                <w:szCs w:val="20"/>
              </w:rPr>
            </w:pPr>
            <w:hyperlink r:id="rId12" w:tooltip="http://www.orel-adm.ru/ru/activity/zhkkh/" w:history="1">
              <w:r w:rsidR="009A3026" w:rsidRPr="009D6B6B">
                <w:rPr>
                  <w:rStyle w:val="InternetLink"/>
                  <w:color w:val="auto"/>
                  <w:sz w:val="20"/>
                  <w:szCs w:val="20"/>
                  <w:lang w:val="en-US"/>
                </w:rPr>
                <w:t>http</w:t>
              </w:r>
              <w:r w:rsidR="009A3026" w:rsidRPr="009D6B6B">
                <w:rPr>
                  <w:rStyle w:val="InternetLink"/>
                  <w:color w:val="auto"/>
                  <w:sz w:val="20"/>
                  <w:szCs w:val="20"/>
                </w:rPr>
                <w:t>://</w:t>
              </w:r>
              <w:r w:rsidR="009A3026" w:rsidRPr="009D6B6B">
                <w:rPr>
                  <w:rStyle w:val="InternetLink"/>
                  <w:color w:val="auto"/>
                  <w:sz w:val="20"/>
                  <w:szCs w:val="20"/>
                  <w:lang w:val="en-US"/>
                </w:rPr>
                <w:t>www</w:t>
              </w:r>
              <w:r w:rsidR="009A3026" w:rsidRPr="009D6B6B">
                <w:rPr>
                  <w:rStyle w:val="InternetLink"/>
                  <w:color w:val="auto"/>
                  <w:sz w:val="20"/>
                  <w:szCs w:val="20"/>
                </w:rPr>
                <w:t>.</w:t>
              </w:r>
              <w:r w:rsidR="009A3026" w:rsidRPr="009D6B6B">
                <w:rPr>
                  <w:rStyle w:val="InternetLink"/>
                  <w:color w:val="auto"/>
                  <w:sz w:val="20"/>
                  <w:szCs w:val="20"/>
                  <w:lang w:val="en-US"/>
                </w:rPr>
                <w:t>orel</w:t>
              </w:r>
              <w:r w:rsidR="009A3026" w:rsidRPr="009D6B6B">
                <w:rPr>
                  <w:rStyle w:val="InternetLink"/>
                  <w:color w:val="auto"/>
                  <w:sz w:val="20"/>
                  <w:szCs w:val="20"/>
                </w:rPr>
                <w:t>-</w:t>
              </w:r>
              <w:r w:rsidR="009A3026" w:rsidRPr="009D6B6B">
                <w:rPr>
                  <w:rStyle w:val="InternetLink"/>
                  <w:color w:val="auto"/>
                  <w:sz w:val="20"/>
                  <w:szCs w:val="20"/>
                  <w:lang w:val="en-US"/>
                </w:rPr>
                <w:t>adm</w:t>
              </w:r>
              <w:r w:rsidR="009A3026" w:rsidRPr="009D6B6B">
                <w:rPr>
                  <w:rStyle w:val="InternetLink"/>
                  <w:color w:val="auto"/>
                  <w:sz w:val="20"/>
                  <w:szCs w:val="20"/>
                </w:rPr>
                <w:t>.</w:t>
              </w:r>
              <w:r w:rsidR="009A3026" w:rsidRPr="009D6B6B">
                <w:rPr>
                  <w:rStyle w:val="InternetLink"/>
                  <w:color w:val="auto"/>
                  <w:sz w:val="20"/>
                  <w:szCs w:val="20"/>
                  <w:lang w:val="en-US"/>
                </w:rPr>
                <w:t>ru</w:t>
              </w:r>
              <w:r w:rsidR="009A3026" w:rsidRPr="009D6B6B">
                <w:rPr>
                  <w:rStyle w:val="InternetLink"/>
                  <w:color w:val="auto"/>
                  <w:sz w:val="20"/>
                  <w:szCs w:val="20"/>
                </w:rPr>
                <w:t>/</w:t>
              </w:r>
              <w:r w:rsidR="009A3026" w:rsidRPr="009D6B6B">
                <w:rPr>
                  <w:rStyle w:val="InternetLink"/>
                  <w:color w:val="auto"/>
                  <w:sz w:val="20"/>
                  <w:szCs w:val="20"/>
                  <w:lang w:val="en-US"/>
                </w:rPr>
                <w:t>ru</w:t>
              </w:r>
              <w:r w:rsidR="009A3026" w:rsidRPr="009D6B6B">
                <w:rPr>
                  <w:rStyle w:val="InternetLink"/>
                  <w:color w:val="auto"/>
                  <w:sz w:val="20"/>
                  <w:szCs w:val="20"/>
                </w:rPr>
                <w:t>/</w:t>
              </w:r>
              <w:r w:rsidR="009A3026" w:rsidRPr="009D6B6B">
                <w:rPr>
                  <w:rStyle w:val="InternetLink"/>
                  <w:color w:val="auto"/>
                  <w:sz w:val="20"/>
                  <w:szCs w:val="20"/>
                  <w:lang w:val="en-US"/>
                </w:rPr>
                <w:t>activity</w:t>
              </w:r>
              <w:r w:rsidR="009A3026" w:rsidRPr="009D6B6B">
                <w:rPr>
                  <w:rStyle w:val="InternetLink"/>
                  <w:color w:val="auto"/>
                  <w:sz w:val="20"/>
                  <w:szCs w:val="20"/>
                </w:rPr>
                <w:t>/</w:t>
              </w:r>
              <w:r w:rsidR="009A3026" w:rsidRPr="009D6B6B">
                <w:rPr>
                  <w:rStyle w:val="InternetLink"/>
                  <w:color w:val="auto"/>
                  <w:sz w:val="20"/>
                  <w:szCs w:val="20"/>
                  <w:lang w:val="en-US"/>
                </w:rPr>
                <w:t>zhkkh</w:t>
              </w:r>
              <w:r w:rsidR="009A3026" w:rsidRPr="009D6B6B">
                <w:rPr>
                  <w:rStyle w:val="InternetLink"/>
                  <w:color w:val="auto"/>
                  <w:sz w:val="20"/>
                  <w:szCs w:val="20"/>
                </w:rPr>
                <w:t>/</w:t>
              </w:r>
            </w:hyperlink>
          </w:p>
        </w:tc>
      </w:tr>
      <w:tr w:rsidR="009A3026" w:rsidRPr="00467A70" w:rsidTr="006B6B7C">
        <w:trPr>
          <w:trHeight w:val="23"/>
        </w:trPr>
        <w:tc>
          <w:tcPr>
            <w:tcW w:w="696" w:type="dxa"/>
            <w:tcBorders>
              <w:top w:val="single" w:sz="2"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7.2.</w:t>
            </w:r>
          </w:p>
        </w:tc>
        <w:tc>
          <w:tcPr>
            <w:tcW w:w="3091" w:type="dxa"/>
            <w:tcBorders>
              <w:top w:val="single" w:sz="2" w:space="0" w:color="000000"/>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Оказание информационно-консультационной поддержки для юридических лиц или индивидуальных предпринимателей, планирующих осуществлять деятельность по управлению многоквартирными домами</w:t>
            </w:r>
          </w:p>
        </w:tc>
        <w:tc>
          <w:tcPr>
            <w:tcW w:w="1293" w:type="dxa"/>
            <w:tcBorders>
              <w:top w:val="single" w:sz="2" w:space="0" w:color="000000"/>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top w:val="single" w:sz="2" w:space="0" w:color="000000"/>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Привлечение в сферу жилищного хозяйства города субъектов предпринимательства</w:t>
            </w:r>
          </w:p>
        </w:tc>
        <w:tc>
          <w:tcPr>
            <w:tcW w:w="2315" w:type="dxa"/>
            <w:tcBorders>
              <w:top w:val="single" w:sz="2" w:space="0" w:color="000000"/>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bCs/>
                <w:color w:val="000000"/>
              </w:rPr>
              <w:t>Управление жилищно-комм</w:t>
            </w:r>
            <w:r>
              <w:rPr>
                <w:rFonts w:ascii="Times New Roman" w:hAnsi="Times New Roman" w:cs="Times New Roman"/>
                <w:bCs/>
                <w:color w:val="000000"/>
              </w:rPr>
              <w:t xml:space="preserve">унального хозяйства </w:t>
            </w:r>
            <w:r w:rsidRPr="00F61139">
              <w:rPr>
                <w:rFonts w:ascii="Times New Roman" w:hAnsi="Times New Roman" w:cs="Times New Roman"/>
                <w:bCs/>
                <w:color w:val="000000"/>
              </w:rPr>
              <w:t xml:space="preserve"> </w:t>
            </w:r>
            <w:r w:rsidRPr="00F61139">
              <w:rPr>
                <w:rFonts w:ascii="Times New Roman" w:hAnsi="Times New Roman" w:cs="Times New Roman"/>
              </w:rPr>
              <w:t>администрации города Орла</w:t>
            </w:r>
          </w:p>
        </w:tc>
        <w:tc>
          <w:tcPr>
            <w:tcW w:w="4171" w:type="dxa"/>
            <w:tcBorders>
              <w:top w:val="single" w:sz="2" w:space="0" w:color="000000"/>
              <w:left w:val="single" w:sz="4" w:space="0" w:color="000000"/>
              <w:right w:val="single" w:sz="4" w:space="0" w:color="000000"/>
            </w:tcBorders>
            <w:shd w:val="clear" w:color="auto" w:fill="FFFFFF"/>
            <w:noWrap/>
          </w:tcPr>
          <w:p w:rsidR="009A3026" w:rsidRPr="009D6B6B" w:rsidRDefault="009A3026" w:rsidP="00A2516D">
            <w:pPr>
              <w:jc w:val="both"/>
              <w:rPr>
                <w:rFonts w:ascii="Times New Roman CYR" w:hAnsi="Times New Roman CYR" w:cs="Times New Roman CYR"/>
                <w:sz w:val="20"/>
                <w:szCs w:val="20"/>
              </w:rPr>
            </w:pPr>
            <w:r w:rsidRPr="009D6B6B">
              <w:rPr>
                <w:rFonts w:ascii="Times New Roman CYR" w:hAnsi="Times New Roman CYR" w:cs="Times New Roman CYR"/>
                <w:sz w:val="20"/>
                <w:szCs w:val="20"/>
              </w:rPr>
              <w:t>В соответствии с постановлением Правительства РФ от 06.02.2006 №75 проводятся открытые конкурсы по отбору управляющей организации для управления многоквартирным домом, в рамках которых для юридических лиц и индивидуальных предпринимателей обеспечиваются равные возможности. Информация о проведении открытых конкурсов размещается на официальном сайте РФ в сети Интернет  по адресу:</w:t>
            </w:r>
            <w:r w:rsidRPr="009D6B6B">
              <w:t xml:space="preserve"> </w:t>
            </w:r>
            <w:r w:rsidRPr="009D6B6B">
              <w:rPr>
                <w:rFonts w:ascii="Times New Roman CYR" w:hAnsi="Times New Roman CYR" w:cs="Times New Roman CYR"/>
                <w:sz w:val="20"/>
                <w:szCs w:val="20"/>
              </w:rPr>
              <w:t>www.torgi.gov.ru</w:t>
            </w:r>
          </w:p>
        </w:tc>
      </w:tr>
      <w:tr w:rsidR="009A3026" w:rsidRPr="00467A70" w:rsidTr="006B6B7C">
        <w:trPr>
          <w:trHeight w:val="23"/>
        </w:trPr>
        <w:tc>
          <w:tcPr>
            <w:tcW w:w="696" w:type="dxa"/>
            <w:shd w:val="clear" w:color="auto" w:fill="FFFFFF"/>
            <w:noWrap/>
          </w:tcPr>
          <w:p w:rsidR="009A3026" w:rsidRPr="00467A70" w:rsidRDefault="009A3026" w:rsidP="00A2516D">
            <w:pPr>
              <w:jc w:val="center"/>
              <w:rPr>
                <w:rFonts w:ascii="Calibri" w:hAnsi="Calibri" w:cs="Calibri"/>
              </w:rPr>
            </w:pPr>
            <w:r w:rsidRPr="00467A70">
              <w:t>8.</w:t>
            </w:r>
          </w:p>
        </w:tc>
        <w:tc>
          <w:tcPr>
            <w:tcW w:w="14115" w:type="dxa"/>
            <w:gridSpan w:val="5"/>
            <w:tcBorders>
              <w:left w:val="single" w:sz="4" w:space="0" w:color="000000"/>
              <w:right w:val="single" w:sz="4" w:space="0" w:color="000000"/>
            </w:tcBorders>
            <w:shd w:val="clear" w:color="auto" w:fill="FFFFFF"/>
            <w:noWrap/>
          </w:tcPr>
          <w:p w:rsidR="009A3026" w:rsidRPr="009D6B6B" w:rsidRDefault="009A3026" w:rsidP="00A2516D">
            <w:pPr>
              <w:jc w:val="center"/>
              <w:rPr>
                <w:rFonts w:ascii="Calibri" w:hAnsi="Calibri" w:cs="Calibri"/>
              </w:rPr>
            </w:pPr>
            <w:r w:rsidRPr="009D6B6B">
              <w:rPr>
                <w:rFonts w:ascii="Times New Roman CYR" w:hAnsi="Times New Roman CYR" w:cs="Times New Roman CYR"/>
              </w:rPr>
              <w:t>Рынок услуг перевозок пассажиров наземным транспортом</w:t>
            </w:r>
          </w:p>
        </w:tc>
      </w:tr>
      <w:tr w:rsidR="009A3026" w:rsidRPr="00467A70" w:rsidTr="006B6B7C">
        <w:trPr>
          <w:trHeight w:val="23"/>
        </w:trPr>
        <w:tc>
          <w:tcPr>
            <w:tcW w:w="696" w:type="dxa"/>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8.1.</w:t>
            </w:r>
          </w:p>
        </w:tc>
        <w:tc>
          <w:tcPr>
            <w:tcW w:w="3091"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 xml:space="preserve">Разработка, утверждение и актуализация документа планирования регулярных перевозок в городе Орле </w:t>
            </w:r>
          </w:p>
        </w:tc>
        <w:tc>
          <w:tcPr>
            <w:tcW w:w="1293"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ежегодно</w:t>
            </w:r>
          </w:p>
        </w:tc>
        <w:tc>
          <w:tcPr>
            <w:tcW w:w="3245"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Создание условий для развития конкурентной среды на рынке муниципальных регулярных перевозок пассажиров</w:t>
            </w:r>
          </w:p>
        </w:tc>
        <w:tc>
          <w:tcPr>
            <w:tcW w:w="2315" w:type="dxa"/>
            <w:tcBorders>
              <w:left w:val="single" w:sz="4" w:space="0" w:color="000000"/>
            </w:tcBorders>
            <w:shd w:val="clear" w:color="auto" w:fill="FFFFFF"/>
            <w:noWrap/>
          </w:tcPr>
          <w:p w:rsidR="009A3026" w:rsidRPr="00FB5A99" w:rsidRDefault="009A3026" w:rsidP="00A2516D">
            <w:pPr>
              <w:pStyle w:val="ConsPlusNormal"/>
              <w:jc w:val="center"/>
              <w:rPr>
                <w:rFonts w:ascii="Times New Roman" w:hAnsi="Times New Roman" w:cs="Times New Roman"/>
              </w:rPr>
            </w:pPr>
            <w:r w:rsidRPr="00FB5A99">
              <w:rPr>
                <w:rFonts w:ascii="Times New Roman" w:hAnsi="Times New Roman" w:cs="Times New Roman"/>
                <w:bCs/>
                <w:color w:val="000000"/>
              </w:rPr>
              <w:t>Комитет по организации транспортного обслуживания населения и связи</w:t>
            </w:r>
            <w:r>
              <w:rPr>
                <w:rFonts w:ascii="Times New Roman" w:hAnsi="Times New Roman" w:cs="Times New Roman"/>
                <w:bCs/>
                <w:color w:val="000000"/>
              </w:rPr>
              <w:t xml:space="preserve"> </w:t>
            </w:r>
            <w:r w:rsidRPr="00FB5A99">
              <w:rPr>
                <w:rFonts w:ascii="Times New Roman" w:hAnsi="Times New Roman" w:cs="Times New Roman"/>
              </w:rPr>
              <w:t>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pStyle w:val="afe"/>
              <w:jc w:val="both"/>
              <w:rPr>
                <w:rFonts w:ascii="Times New Roman" w:hAnsi="Times New Roman"/>
              </w:rPr>
            </w:pPr>
            <w:r w:rsidRPr="009D6B6B">
              <w:rPr>
                <w:rFonts w:ascii="Times New Roman" w:hAnsi="Times New Roman"/>
              </w:rPr>
              <w:t>Постановление администрации города Орла от 20.12.2023 года №6811 «Об утверждении документа планирования регулярных перевозок в городе Орле на 2024-2025 годы»</w:t>
            </w:r>
          </w:p>
        </w:tc>
      </w:tr>
      <w:tr w:rsidR="009A3026" w:rsidRPr="00467A70" w:rsidTr="006B6B7C">
        <w:trPr>
          <w:trHeight w:val="28"/>
        </w:trPr>
        <w:tc>
          <w:tcPr>
            <w:tcW w:w="696" w:type="dxa"/>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8.2.</w:t>
            </w:r>
          </w:p>
        </w:tc>
        <w:tc>
          <w:tcPr>
            <w:tcW w:w="3091"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нормативных правовых актов, регулирующих сферу организации перевозок по маршрутам регулярных перевозок города Орла</w:t>
            </w:r>
          </w:p>
        </w:tc>
        <w:tc>
          <w:tcPr>
            <w:tcW w:w="1293"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Обеспечение свободного доступа к информации о нормативных правовых актах, регулирующих сферу организации перевозок по маршрутам регулярных перевозок города Орла</w:t>
            </w:r>
          </w:p>
        </w:tc>
        <w:tc>
          <w:tcPr>
            <w:tcW w:w="2315" w:type="dxa"/>
            <w:tcBorders>
              <w:left w:val="single" w:sz="4" w:space="0" w:color="000000"/>
            </w:tcBorders>
            <w:shd w:val="clear" w:color="auto" w:fill="FFFFFF"/>
            <w:noWrap/>
          </w:tcPr>
          <w:p w:rsidR="009A3026" w:rsidRPr="00F61139" w:rsidRDefault="009A3026" w:rsidP="00A2516D">
            <w:pPr>
              <w:jc w:val="center"/>
              <w:rPr>
                <w:sz w:val="20"/>
                <w:szCs w:val="20"/>
              </w:rPr>
            </w:pPr>
            <w:r w:rsidRPr="00FB5A99">
              <w:rPr>
                <w:bCs/>
                <w:color w:val="000000"/>
                <w:sz w:val="20"/>
                <w:szCs w:val="20"/>
              </w:rPr>
              <w:t>Комитет по организации транспортного обслуживания населения и связи</w:t>
            </w:r>
            <w:r>
              <w:rPr>
                <w:bCs/>
                <w:color w:val="000000"/>
                <w:sz w:val="20"/>
                <w:szCs w:val="20"/>
              </w:rPr>
              <w:t xml:space="preserve"> </w:t>
            </w:r>
            <w:r w:rsidRPr="00FB5A99">
              <w:rPr>
                <w:sz w:val="20"/>
                <w:szCs w:val="20"/>
              </w:rPr>
              <w:t>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autoSpaceDE w:val="0"/>
              <w:rPr>
                <w:sz w:val="20"/>
                <w:szCs w:val="20"/>
              </w:rPr>
            </w:pPr>
            <w:r w:rsidRPr="009D6B6B">
              <w:rPr>
                <w:sz w:val="20"/>
                <w:szCs w:val="20"/>
              </w:rPr>
              <w:t xml:space="preserve">Информация размещена на официальном сайте администрации города Орла по адресу: </w:t>
            </w:r>
            <w:hyperlink r:id="rId13" w:history="1">
              <w:r w:rsidRPr="009D6B6B">
                <w:rPr>
                  <w:rStyle w:val="af0"/>
                  <w:color w:val="auto"/>
                  <w:sz w:val="20"/>
                  <w:szCs w:val="20"/>
                  <w:u w:val="none"/>
                </w:rPr>
                <w:t>http://www.orel-adm.ru/ru/activity/transport/</w:t>
              </w:r>
            </w:hyperlink>
          </w:p>
        </w:tc>
      </w:tr>
      <w:tr w:rsidR="009A3026" w:rsidRPr="00467A70" w:rsidTr="006B6B7C">
        <w:trPr>
          <w:trHeight w:val="23"/>
        </w:trPr>
        <w:tc>
          <w:tcPr>
            <w:tcW w:w="696" w:type="dxa"/>
            <w:shd w:val="clear" w:color="auto" w:fill="FFFFFF"/>
            <w:noWrap/>
          </w:tcPr>
          <w:p w:rsidR="009A3026" w:rsidRPr="00F61139" w:rsidRDefault="009A3026" w:rsidP="00A2516D">
            <w:pPr>
              <w:pStyle w:val="ConsPlusNormal"/>
              <w:jc w:val="center"/>
              <w:rPr>
                <w:rFonts w:ascii="Times New Roman" w:hAnsi="Times New Roman" w:cs="Times New Roman"/>
              </w:rPr>
            </w:pPr>
            <w:r w:rsidRPr="00F61139">
              <w:rPr>
                <w:rFonts w:ascii="Times New Roman" w:hAnsi="Times New Roman" w:cs="Times New Roman"/>
              </w:rPr>
              <w:t>8.3.</w:t>
            </w:r>
          </w:p>
        </w:tc>
        <w:tc>
          <w:tcPr>
            <w:tcW w:w="3091"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Размещение на официальном сайте администрации города Орла (www.orel-adm.ru)   реестра маршрутов регулярных перевозок</w:t>
            </w:r>
          </w:p>
        </w:tc>
        <w:tc>
          <w:tcPr>
            <w:tcW w:w="1293" w:type="dxa"/>
            <w:tcBorders>
              <w:left w:val="single" w:sz="4" w:space="0" w:color="000000"/>
            </w:tcBorders>
            <w:shd w:val="clear" w:color="auto" w:fill="FFFFFF"/>
            <w:noWrap/>
          </w:tcPr>
          <w:p w:rsidR="009A3026" w:rsidRPr="00F61139" w:rsidRDefault="009A3026" w:rsidP="00A2516D">
            <w:pPr>
              <w:pStyle w:val="ConsPlusNormal"/>
              <w:jc w:val="center"/>
              <w:rPr>
                <w:rFonts w:ascii="Times New Roman" w:hAnsi="Times New Roman" w:cs="Times New Roman"/>
              </w:rPr>
            </w:pPr>
            <w:r w:rsidRPr="00822800">
              <w:rPr>
                <w:rFonts w:ascii="Times New Roman" w:hAnsi="Times New Roman" w:cs="Times New Roman"/>
              </w:rPr>
              <w:t>2023 год</w:t>
            </w:r>
          </w:p>
        </w:tc>
        <w:tc>
          <w:tcPr>
            <w:tcW w:w="3245" w:type="dxa"/>
            <w:tcBorders>
              <w:left w:val="single" w:sz="4" w:space="0" w:color="000000"/>
            </w:tcBorders>
            <w:shd w:val="clear" w:color="auto" w:fill="FFFFFF"/>
            <w:noWrap/>
          </w:tcPr>
          <w:p w:rsidR="009A3026" w:rsidRPr="00F61139" w:rsidRDefault="009A3026" w:rsidP="00A2516D">
            <w:pPr>
              <w:pStyle w:val="ConsPlusNormal"/>
              <w:rPr>
                <w:rFonts w:ascii="Times New Roman" w:hAnsi="Times New Roman" w:cs="Times New Roman"/>
              </w:rPr>
            </w:pPr>
            <w:r w:rsidRPr="00F61139">
              <w:rPr>
                <w:rFonts w:ascii="Times New Roman" w:hAnsi="Times New Roman" w:cs="Times New Roman"/>
              </w:rPr>
              <w:t>Обеспечение свободного доступа субъектов рынка муниципальных перевозок к информации о действующих, измененных или отмененных маршрутах регулярных перевозок</w:t>
            </w:r>
          </w:p>
        </w:tc>
        <w:tc>
          <w:tcPr>
            <w:tcW w:w="2315" w:type="dxa"/>
            <w:tcBorders>
              <w:left w:val="single" w:sz="4" w:space="0" w:color="000000"/>
            </w:tcBorders>
            <w:shd w:val="clear" w:color="auto" w:fill="FFFFFF"/>
            <w:noWrap/>
          </w:tcPr>
          <w:p w:rsidR="009A3026" w:rsidRPr="00FB5A99" w:rsidRDefault="009A3026" w:rsidP="00A2516D">
            <w:pPr>
              <w:jc w:val="center"/>
              <w:rPr>
                <w:sz w:val="20"/>
                <w:szCs w:val="20"/>
              </w:rPr>
            </w:pPr>
            <w:r w:rsidRPr="00FB5A99">
              <w:rPr>
                <w:bCs/>
                <w:color w:val="000000"/>
                <w:sz w:val="20"/>
                <w:szCs w:val="20"/>
              </w:rPr>
              <w:t>Комитет по организации транспортного обслуживания населения и связи</w:t>
            </w:r>
            <w:r>
              <w:rPr>
                <w:bCs/>
                <w:color w:val="000000"/>
                <w:sz w:val="20"/>
                <w:szCs w:val="20"/>
              </w:rPr>
              <w:t xml:space="preserve"> </w:t>
            </w:r>
            <w:r w:rsidRPr="00FB5A99">
              <w:rPr>
                <w:sz w:val="20"/>
                <w:szCs w:val="20"/>
              </w:rPr>
              <w:t>администрации города Орла</w:t>
            </w:r>
          </w:p>
        </w:tc>
        <w:tc>
          <w:tcPr>
            <w:tcW w:w="4171" w:type="dxa"/>
            <w:tcBorders>
              <w:left w:val="single" w:sz="4" w:space="0" w:color="000000"/>
              <w:right w:val="single" w:sz="4" w:space="0" w:color="000000"/>
            </w:tcBorders>
            <w:shd w:val="clear" w:color="auto" w:fill="FFFFFF"/>
            <w:noWrap/>
          </w:tcPr>
          <w:p w:rsidR="009A3026" w:rsidRPr="009D6B6B" w:rsidRDefault="009A3026" w:rsidP="00A2516D">
            <w:pPr>
              <w:autoSpaceDE w:val="0"/>
              <w:rPr>
                <w:sz w:val="20"/>
                <w:szCs w:val="20"/>
              </w:rPr>
            </w:pPr>
            <w:r w:rsidRPr="009D6B6B">
              <w:rPr>
                <w:sz w:val="20"/>
                <w:szCs w:val="20"/>
              </w:rPr>
              <w:t xml:space="preserve">Информация размещена на официальном сайте администрации города Орла по адресу: </w:t>
            </w:r>
            <w:hyperlink r:id="rId14" w:history="1">
              <w:r w:rsidRPr="009D6B6B">
                <w:rPr>
                  <w:sz w:val="20"/>
                  <w:szCs w:val="20"/>
                </w:rPr>
                <w:t>http://www.orel-adm.ru/ru/activity/transport/</w:t>
              </w:r>
            </w:hyperlink>
          </w:p>
        </w:tc>
      </w:tr>
    </w:tbl>
    <w:p w:rsidR="009A3026" w:rsidRPr="00467A70" w:rsidRDefault="009A3026">
      <w:pPr>
        <w:rPr>
          <w:rFonts w:ascii="Calibri" w:hAnsi="Calibri" w:cs="Calibri"/>
          <w:sz w:val="22"/>
          <w:szCs w:val="22"/>
        </w:rPr>
      </w:pPr>
    </w:p>
    <w:p w:rsidR="009A3026" w:rsidRPr="00467A70" w:rsidRDefault="009A3026">
      <w:pPr>
        <w:jc w:val="center"/>
      </w:pPr>
      <w:r w:rsidRPr="00467A70">
        <w:rPr>
          <w:sz w:val="26"/>
          <w:szCs w:val="26"/>
          <w:lang w:val="en-US"/>
        </w:rPr>
        <w:t>III</w:t>
      </w:r>
      <w:r w:rsidRPr="00467A70">
        <w:rPr>
          <w:sz w:val="26"/>
          <w:szCs w:val="26"/>
        </w:rPr>
        <w:t xml:space="preserve">. </w:t>
      </w:r>
      <w:r w:rsidRPr="00467A70">
        <w:rPr>
          <w:rFonts w:ascii="Times New Roman CYR" w:hAnsi="Times New Roman CYR" w:cs="Times New Roman CYR"/>
          <w:sz w:val="26"/>
          <w:szCs w:val="26"/>
        </w:rPr>
        <w:t>Целевые показатели развития конкуренции на социально</w:t>
      </w:r>
    </w:p>
    <w:p w:rsidR="009A3026" w:rsidRPr="00467A70" w:rsidRDefault="009A3026">
      <w:pPr>
        <w:jc w:val="center"/>
      </w:pPr>
      <w:r w:rsidRPr="00467A70">
        <w:t>значимых и приоритетных рынках города Орла</w:t>
      </w:r>
    </w:p>
    <w:tbl>
      <w:tblPr>
        <w:tblW w:w="14799" w:type="dxa"/>
        <w:tblInd w:w="-157" w:type="dxa"/>
        <w:tblBorders>
          <w:top w:val="single" w:sz="4" w:space="0" w:color="000000"/>
          <w:left w:val="single" w:sz="4" w:space="0" w:color="000000"/>
          <w:bottom w:val="single" w:sz="4" w:space="0" w:color="000000"/>
          <w:insideH w:val="single" w:sz="4" w:space="0" w:color="000000"/>
        </w:tblBorders>
        <w:tblCellMar>
          <w:left w:w="62" w:type="dxa"/>
          <w:right w:w="62" w:type="dxa"/>
        </w:tblCellMar>
        <w:tblLook w:val="00A0" w:firstRow="1" w:lastRow="0" w:firstColumn="1" w:lastColumn="0" w:noHBand="0" w:noVBand="0"/>
      </w:tblPr>
      <w:tblGrid>
        <w:gridCol w:w="820"/>
        <w:gridCol w:w="4236"/>
        <w:gridCol w:w="1306"/>
        <w:gridCol w:w="1526"/>
        <w:gridCol w:w="6911"/>
      </w:tblGrid>
      <w:tr w:rsidR="009A3026" w:rsidRPr="00467A70" w:rsidTr="00147F31">
        <w:trPr>
          <w:trHeight w:val="23"/>
        </w:trPr>
        <w:tc>
          <w:tcPr>
            <w:tcW w:w="820" w:type="dxa"/>
            <w:shd w:val="clear" w:color="auto" w:fill="FFFFFF"/>
            <w:noWrap/>
          </w:tcPr>
          <w:p w:rsidR="009A3026" w:rsidRPr="00467A70" w:rsidRDefault="009A3026">
            <w:pPr>
              <w:jc w:val="center"/>
              <w:rPr>
                <w:rFonts w:ascii="Calibri" w:hAnsi="Calibri" w:cs="Calibri"/>
                <w:lang w:val="en-US"/>
              </w:rPr>
            </w:pPr>
            <w:r w:rsidRPr="00467A70">
              <w:rPr>
                <w:lang w:val="en-US"/>
              </w:rPr>
              <w:t xml:space="preserve">N </w:t>
            </w:r>
            <w:r w:rsidRPr="00467A70">
              <w:rPr>
                <w:rFonts w:ascii="Times New Roman CYR" w:hAnsi="Times New Roman CYR" w:cs="Times New Roman CYR"/>
              </w:rPr>
              <w:t>п/п</w:t>
            </w:r>
          </w:p>
        </w:tc>
        <w:tc>
          <w:tcPr>
            <w:tcW w:w="4236"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Наименование целевого показателя</w:t>
            </w:r>
          </w:p>
        </w:tc>
        <w:tc>
          <w:tcPr>
            <w:tcW w:w="1306"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Единица измерения</w:t>
            </w:r>
          </w:p>
        </w:tc>
        <w:tc>
          <w:tcPr>
            <w:tcW w:w="1526" w:type="dxa"/>
            <w:tcBorders>
              <w:left w:val="single" w:sz="4" w:space="0" w:color="000000"/>
            </w:tcBorders>
            <w:shd w:val="clear" w:color="auto" w:fill="FFFFFF"/>
            <w:noWrap/>
          </w:tcPr>
          <w:p w:rsidR="009A3026" w:rsidRDefault="009A3026">
            <w:pPr>
              <w:jc w:val="center"/>
              <w:rPr>
                <w:rFonts w:ascii="Times New Roman CYR" w:hAnsi="Times New Roman CYR" w:cs="Times New Roman CYR"/>
              </w:rPr>
            </w:pPr>
            <w:r>
              <w:rPr>
                <w:rFonts w:ascii="Times New Roman CYR" w:hAnsi="Times New Roman CYR" w:cs="Times New Roman CYR"/>
              </w:rPr>
              <w:t>План на</w:t>
            </w:r>
          </w:p>
          <w:p w:rsidR="009A3026" w:rsidRPr="00467A70" w:rsidRDefault="009A3026">
            <w:pPr>
              <w:jc w:val="center"/>
              <w:rPr>
                <w:rFonts w:ascii="Calibri" w:hAnsi="Calibri" w:cs="Calibri"/>
                <w:lang w:val="en-US"/>
              </w:rPr>
            </w:pPr>
            <w:r>
              <w:rPr>
                <w:rFonts w:ascii="Times New Roman CYR" w:hAnsi="Times New Roman CYR" w:cs="Times New Roman CYR"/>
              </w:rPr>
              <w:t>2023</w:t>
            </w:r>
            <w:r w:rsidRPr="00467A70">
              <w:rPr>
                <w:rFonts w:ascii="Times New Roman CYR" w:hAnsi="Times New Roman CYR" w:cs="Times New Roman CYR"/>
              </w:rPr>
              <w:t xml:space="preserve"> год</w:t>
            </w:r>
          </w:p>
        </w:tc>
        <w:tc>
          <w:tcPr>
            <w:tcW w:w="6911" w:type="dxa"/>
            <w:tcBorders>
              <w:left w:val="single" w:sz="4" w:space="0" w:color="000000"/>
              <w:right w:val="single" w:sz="4" w:space="0" w:color="000000"/>
            </w:tcBorders>
            <w:shd w:val="clear" w:color="auto" w:fill="FFFFFF"/>
            <w:noWrap/>
          </w:tcPr>
          <w:p w:rsidR="009A3026" w:rsidRDefault="009A3026">
            <w:pPr>
              <w:jc w:val="center"/>
              <w:rPr>
                <w:rFonts w:ascii="Times New Roman CYR" w:hAnsi="Times New Roman CYR" w:cs="Times New Roman CYR"/>
              </w:rPr>
            </w:pPr>
            <w:r>
              <w:rPr>
                <w:rFonts w:ascii="Times New Roman CYR" w:hAnsi="Times New Roman CYR" w:cs="Times New Roman CYR"/>
              </w:rPr>
              <w:t>Фактическое исполнение</w:t>
            </w:r>
          </w:p>
          <w:p w:rsidR="009A3026" w:rsidRPr="00F82195" w:rsidRDefault="009A3026">
            <w:pPr>
              <w:jc w:val="center"/>
              <w:rPr>
                <w:rFonts w:ascii="Times New Roman CYR" w:hAnsi="Times New Roman CYR" w:cs="Times New Roman CYR"/>
              </w:rPr>
            </w:pPr>
            <w:r w:rsidRPr="0027398A">
              <w:rPr>
                <w:rFonts w:ascii="Times New Roman CYR" w:hAnsi="Times New Roman CYR" w:cs="Times New Roman CYR"/>
                <w:bCs/>
              </w:rPr>
              <w:t xml:space="preserve"> 2023 год</w:t>
            </w:r>
          </w:p>
        </w:tc>
      </w:tr>
      <w:tr w:rsidR="009A3026" w:rsidRPr="00467A70" w:rsidTr="00147F31">
        <w:trPr>
          <w:trHeight w:val="23"/>
        </w:trPr>
        <w:tc>
          <w:tcPr>
            <w:tcW w:w="820" w:type="dxa"/>
            <w:shd w:val="clear" w:color="auto" w:fill="FFFFFF"/>
            <w:noWrap/>
          </w:tcPr>
          <w:p w:rsidR="009A3026" w:rsidRPr="00467A70" w:rsidRDefault="009A3026" w:rsidP="00655445">
            <w:pPr>
              <w:jc w:val="center"/>
              <w:rPr>
                <w:rFonts w:ascii="Calibri" w:hAnsi="Calibri" w:cs="Calibri"/>
                <w:lang w:val="en-US"/>
              </w:rPr>
            </w:pPr>
            <w:r w:rsidRPr="00467A70">
              <w:rPr>
                <w:lang w:val="en-US"/>
              </w:rPr>
              <w:t>1</w:t>
            </w:r>
          </w:p>
        </w:tc>
        <w:tc>
          <w:tcPr>
            <w:tcW w:w="4236"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2</w:t>
            </w:r>
          </w:p>
        </w:tc>
        <w:tc>
          <w:tcPr>
            <w:tcW w:w="1306"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3</w:t>
            </w:r>
          </w:p>
        </w:tc>
        <w:tc>
          <w:tcPr>
            <w:tcW w:w="1526" w:type="dxa"/>
            <w:tcBorders>
              <w:lef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4</w:t>
            </w:r>
          </w:p>
        </w:tc>
        <w:tc>
          <w:tcPr>
            <w:tcW w:w="6911" w:type="dxa"/>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lang w:val="en-US"/>
              </w:rPr>
              <w:t>5</w:t>
            </w:r>
          </w:p>
        </w:tc>
      </w:tr>
      <w:tr w:rsidR="009A3026" w:rsidRPr="00467A70" w:rsidTr="00147F31">
        <w:trPr>
          <w:trHeight w:val="23"/>
        </w:trPr>
        <w:tc>
          <w:tcPr>
            <w:tcW w:w="820" w:type="dxa"/>
            <w:shd w:val="clear" w:color="auto" w:fill="FFFFFF"/>
            <w:noWrap/>
          </w:tcPr>
          <w:p w:rsidR="009A3026" w:rsidRPr="00467A70" w:rsidRDefault="009A3026" w:rsidP="00655445">
            <w:pPr>
              <w:jc w:val="center"/>
              <w:rPr>
                <w:rFonts w:ascii="Calibri" w:hAnsi="Calibri" w:cs="Calibri"/>
                <w:lang w:val="en-US"/>
              </w:rPr>
            </w:pPr>
            <w:r w:rsidRPr="00467A70">
              <w:rPr>
                <w:lang w:val="en-US"/>
              </w:rPr>
              <w:t>1.</w:t>
            </w:r>
          </w:p>
        </w:tc>
        <w:tc>
          <w:tcPr>
            <w:tcW w:w="13979" w:type="dxa"/>
            <w:gridSpan w:val="4"/>
            <w:tcBorders>
              <w:left w:val="single" w:sz="4" w:space="0" w:color="000000"/>
              <w:right w:val="single" w:sz="4" w:space="0" w:color="000000"/>
            </w:tcBorders>
            <w:shd w:val="clear" w:color="auto" w:fill="FFFFFF"/>
            <w:noWrap/>
          </w:tcPr>
          <w:p w:rsidR="009A3026" w:rsidRPr="00467A70" w:rsidRDefault="009A3026">
            <w:pPr>
              <w:jc w:val="center"/>
              <w:rPr>
                <w:rFonts w:ascii="Calibri" w:hAnsi="Calibri" w:cs="Calibri"/>
                <w:lang w:val="en-US"/>
              </w:rPr>
            </w:pPr>
            <w:r w:rsidRPr="00467A70">
              <w:rPr>
                <w:rFonts w:ascii="Times New Roman CYR" w:hAnsi="Times New Roman CYR" w:cs="Times New Roman CYR"/>
              </w:rPr>
              <w:t>Рынок услуг дошкольного образования</w:t>
            </w:r>
          </w:p>
        </w:tc>
      </w:tr>
      <w:tr w:rsidR="009A3026" w:rsidRPr="00467A70" w:rsidTr="00147F31">
        <w:trPr>
          <w:trHeight w:val="530"/>
        </w:trPr>
        <w:tc>
          <w:tcPr>
            <w:tcW w:w="820" w:type="dxa"/>
            <w:shd w:val="clear" w:color="auto" w:fill="FFFFFF"/>
            <w:noWrap/>
          </w:tcPr>
          <w:p w:rsidR="009A3026" w:rsidRPr="00F61139" w:rsidRDefault="009A3026" w:rsidP="00F61139">
            <w:pPr>
              <w:pStyle w:val="ConsPlusNormal"/>
              <w:jc w:val="center"/>
              <w:rPr>
                <w:rFonts w:ascii="Times New Roman" w:hAnsi="Times New Roman" w:cs="Times New Roman"/>
                <w:szCs w:val="24"/>
              </w:rPr>
            </w:pPr>
            <w:r w:rsidRPr="00F61139">
              <w:rPr>
                <w:rFonts w:ascii="Times New Roman" w:hAnsi="Times New Roman" w:cs="Times New Roman"/>
                <w:szCs w:val="24"/>
              </w:rPr>
              <w:t>1.1.</w:t>
            </w:r>
          </w:p>
        </w:tc>
        <w:tc>
          <w:tcPr>
            <w:tcW w:w="4236" w:type="dxa"/>
            <w:tcBorders>
              <w:left w:val="single" w:sz="4" w:space="0" w:color="000000"/>
            </w:tcBorders>
            <w:shd w:val="clear" w:color="auto" w:fill="FFFFFF"/>
            <w:noWrap/>
          </w:tcPr>
          <w:p w:rsidR="009A3026" w:rsidRPr="00F61139" w:rsidRDefault="009A3026" w:rsidP="00627C25">
            <w:pPr>
              <w:pStyle w:val="ConsPlusNormal"/>
              <w:rPr>
                <w:rFonts w:ascii="Times New Roman" w:hAnsi="Times New Roman" w:cs="Times New Roman"/>
                <w:szCs w:val="24"/>
              </w:rPr>
            </w:pPr>
            <w:r w:rsidRPr="00F61139">
              <w:rPr>
                <w:rFonts w:ascii="Times New Roman" w:hAnsi="Times New Roman" w:cs="Times New Roman"/>
                <w:szCs w:val="24"/>
              </w:rPr>
              <w:t>Количество частных дошкольных организаций, индивидуальных предпринимателей, оказывающих услуги по дошкольному образованию и (или) присмотру и уходу</w:t>
            </w:r>
          </w:p>
          <w:p w:rsidR="009A3026" w:rsidRPr="00F61139" w:rsidRDefault="009A3026" w:rsidP="00627C25">
            <w:pPr>
              <w:pStyle w:val="ConsPlusNormal"/>
              <w:rPr>
                <w:rFonts w:ascii="Times New Roman" w:hAnsi="Times New Roman" w:cs="Times New Roman"/>
                <w:szCs w:val="24"/>
              </w:rPr>
            </w:pPr>
          </w:p>
        </w:tc>
        <w:tc>
          <w:tcPr>
            <w:tcW w:w="1306" w:type="dxa"/>
            <w:tcBorders>
              <w:left w:val="single" w:sz="4" w:space="0" w:color="000000"/>
            </w:tcBorders>
            <w:shd w:val="clear" w:color="auto" w:fill="FFFFFF"/>
            <w:noWrap/>
          </w:tcPr>
          <w:p w:rsidR="009A3026" w:rsidRPr="00F61139" w:rsidRDefault="009A3026" w:rsidP="00627C25">
            <w:pPr>
              <w:pStyle w:val="ConsPlusNormal"/>
              <w:jc w:val="center"/>
              <w:rPr>
                <w:rFonts w:ascii="Times New Roman" w:hAnsi="Times New Roman" w:cs="Times New Roman"/>
                <w:szCs w:val="24"/>
              </w:rPr>
            </w:pPr>
            <w:r w:rsidRPr="00F61139">
              <w:rPr>
                <w:rFonts w:ascii="Times New Roman" w:hAnsi="Times New Roman" w:cs="Times New Roman"/>
                <w:szCs w:val="24"/>
              </w:rPr>
              <w:t>Ед.</w:t>
            </w:r>
          </w:p>
        </w:tc>
        <w:tc>
          <w:tcPr>
            <w:tcW w:w="1526" w:type="dxa"/>
            <w:tcBorders>
              <w:left w:val="single" w:sz="4" w:space="0" w:color="000000"/>
            </w:tcBorders>
            <w:shd w:val="clear" w:color="auto" w:fill="FFFFFF"/>
            <w:noWrap/>
          </w:tcPr>
          <w:p w:rsidR="009A3026" w:rsidRPr="00F61139" w:rsidRDefault="009A3026" w:rsidP="00792C99">
            <w:pPr>
              <w:pStyle w:val="ConsPlusNormal"/>
              <w:jc w:val="center"/>
              <w:rPr>
                <w:rFonts w:ascii="Times New Roman" w:hAnsi="Times New Roman" w:cs="Times New Roman"/>
                <w:szCs w:val="24"/>
              </w:rPr>
            </w:pPr>
            <w:r w:rsidRPr="00F61139">
              <w:rPr>
                <w:rFonts w:ascii="Times New Roman" w:hAnsi="Times New Roman" w:cs="Times New Roman"/>
                <w:szCs w:val="24"/>
              </w:rPr>
              <w:t>Не менее 1 организации</w:t>
            </w:r>
          </w:p>
        </w:tc>
        <w:tc>
          <w:tcPr>
            <w:tcW w:w="6911" w:type="dxa"/>
            <w:tcBorders>
              <w:left w:val="single" w:sz="4" w:space="0" w:color="000000"/>
              <w:right w:val="single" w:sz="4" w:space="0" w:color="000000"/>
            </w:tcBorders>
            <w:shd w:val="clear" w:color="auto" w:fill="FFFFFF"/>
            <w:noWrap/>
          </w:tcPr>
          <w:p w:rsidR="009A3026" w:rsidRPr="009D6B6B" w:rsidRDefault="009A3026">
            <w:pPr>
              <w:jc w:val="center"/>
              <w:rPr>
                <w:sz w:val="20"/>
                <w:szCs w:val="20"/>
              </w:rPr>
            </w:pPr>
            <w:r w:rsidRPr="009D6B6B">
              <w:rPr>
                <w:sz w:val="20"/>
                <w:szCs w:val="20"/>
              </w:rPr>
              <w:t>0</w:t>
            </w:r>
          </w:p>
        </w:tc>
      </w:tr>
      <w:tr w:rsidR="009A3026" w:rsidRPr="00467A70" w:rsidTr="00147F31">
        <w:trPr>
          <w:trHeight w:val="23"/>
        </w:trPr>
        <w:tc>
          <w:tcPr>
            <w:tcW w:w="820" w:type="dxa"/>
            <w:shd w:val="clear" w:color="auto" w:fill="FFFFFF"/>
            <w:noWrap/>
          </w:tcPr>
          <w:p w:rsidR="009A3026" w:rsidRPr="00467A70" w:rsidRDefault="009A3026" w:rsidP="00655445">
            <w:pPr>
              <w:jc w:val="center"/>
              <w:rPr>
                <w:rFonts w:ascii="Calibri" w:hAnsi="Calibri" w:cs="Calibri"/>
                <w:lang w:val="en-US"/>
              </w:rPr>
            </w:pPr>
            <w:r w:rsidRPr="00467A70">
              <w:rPr>
                <w:lang w:val="en-US"/>
              </w:rPr>
              <w:t>2.</w:t>
            </w:r>
          </w:p>
        </w:tc>
        <w:tc>
          <w:tcPr>
            <w:tcW w:w="13979" w:type="dxa"/>
            <w:gridSpan w:val="4"/>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Рынок услуг детского отдыха и оздоровления</w:t>
            </w:r>
          </w:p>
        </w:tc>
      </w:tr>
      <w:tr w:rsidR="009A3026" w:rsidRPr="00467A70" w:rsidTr="00147F31">
        <w:trPr>
          <w:trHeight w:val="23"/>
        </w:trPr>
        <w:tc>
          <w:tcPr>
            <w:tcW w:w="820" w:type="dxa"/>
            <w:shd w:val="clear" w:color="auto" w:fill="FFFFFF"/>
            <w:noWrap/>
          </w:tcPr>
          <w:p w:rsidR="009A3026" w:rsidRPr="00F61139" w:rsidRDefault="009A3026" w:rsidP="00F61139">
            <w:pPr>
              <w:pStyle w:val="ConsPlusNormal"/>
              <w:jc w:val="center"/>
              <w:rPr>
                <w:rFonts w:ascii="Times New Roman" w:hAnsi="Times New Roman" w:cs="Times New Roman"/>
              </w:rPr>
            </w:pPr>
            <w:r w:rsidRPr="00F61139">
              <w:rPr>
                <w:rFonts w:ascii="Times New Roman" w:hAnsi="Times New Roman" w:cs="Times New Roman"/>
              </w:rPr>
              <w:t>2.1.</w:t>
            </w:r>
          </w:p>
        </w:tc>
        <w:tc>
          <w:tcPr>
            <w:tcW w:w="4236" w:type="dxa"/>
            <w:tcBorders>
              <w:left w:val="single" w:sz="4" w:space="0" w:color="000000"/>
            </w:tcBorders>
            <w:shd w:val="clear" w:color="auto" w:fill="FFFFFF"/>
            <w:noWrap/>
          </w:tcPr>
          <w:p w:rsidR="009A3026" w:rsidRPr="00F61139" w:rsidRDefault="009A3026" w:rsidP="00627C25">
            <w:pPr>
              <w:pStyle w:val="ConsPlusNormal"/>
              <w:rPr>
                <w:rFonts w:ascii="Times New Roman" w:hAnsi="Times New Roman" w:cs="Times New Roman"/>
              </w:rPr>
            </w:pPr>
            <w:r w:rsidRPr="00F61139">
              <w:rPr>
                <w:rFonts w:ascii="Times New Roman" w:hAnsi="Times New Roman" w:cs="Times New Roman"/>
              </w:rPr>
              <w:t>Доля детей в возрасте от 6 до 17 лет, зарегистрированных на территории города Орла, воспользовавшихся услугами по отдыху и оздоровлению детей, в общей численности детей данной возрастной группы</w:t>
            </w:r>
          </w:p>
          <w:p w:rsidR="009A3026" w:rsidRPr="00F61139" w:rsidRDefault="009A3026" w:rsidP="00627C25">
            <w:pPr>
              <w:pStyle w:val="ConsPlusNormal"/>
              <w:rPr>
                <w:rFonts w:ascii="Times New Roman" w:hAnsi="Times New Roman" w:cs="Times New Roman"/>
              </w:rPr>
            </w:pPr>
          </w:p>
        </w:tc>
        <w:tc>
          <w:tcPr>
            <w:tcW w:w="1306" w:type="dxa"/>
            <w:tcBorders>
              <w:left w:val="single" w:sz="4" w:space="0" w:color="000000"/>
            </w:tcBorders>
            <w:shd w:val="clear" w:color="auto" w:fill="FFFFFF"/>
            <w:noWrap/>
          </w:tcPr>
          <w:p w:rsidR="009A3026" w:rsidRPr="00F61139" w:rsidRDefault="009A3026" w:rsidP="00627C25">
            <w:pPr>
              <w:pStyle w:val="ConsPlusNormal"/>
              <w:jc w:val="center"/>
              <w:rPr>
                <w:rFonts w:ascii="Times New Roman" w:hAnsi="Times New Roman" w:cs="Times New Roman"/>
              </w:rPr>
            </w:pPr>
            <w:r w:rsidRPr="00F61139">
              <w:rPr>
                <w:rFonts w:ascii="Times New Roman" w:hAnsi="Times New Roman" w:cs="Times New Roman"/>
              </w:rPr>
              <w:t>Процент</w:t>
            </w:r>
          </w:p>
        </w:tc>
        <w:tc>
          <w:tcPr>
            <w:tcW w:w="1526" w:type="dxa"/>
            <w:tcBorders>
              <w:left w:val="single" w:sz="4" w:space="0" w:color="000000"/>
            </w:tcBorders>
            <w:shd w:val="clear" w:color="auto" w:fill="FFFFFF"/>
            <w:noWrap/>
          </w:tcPr>
          <w:p w:rsidR="009A3026" w:rsidRPr="00F61139" w:rsidRDefault="009A3026" w:rsidP="00627C25">
            <w:pPr>
              <w:jc w:val="center"/>
              <w:rPr>
                <w:sz w:val="20"/>
                <w:szCs w:val="20"/>
              </w:rPr>
            </w:pPr>
            <w:r w:rsidRPr="00F61139">
              <w:rPr>
                <w:sz w:val="20"/>
                <w:szCs w:val="20"/>
              </w:rPr>
              <w:t>20,0</w:t>
            </w:r>
          </w:p>
        </w:tc>
        <w:tc>
          <w:tcPr>
            <w:tcW w:w="6911" w:type="dxa"/>
            <w:tcBorders>
              <w:left w:val="single" w:sz="4" w:space="0" w:color="000000"/>
              <w:right w:val="single" w:sz="4" w:space="0" w:color="000000"/>
            </w:tcBorders>
            <w:shd w:val="clear" w:color="auto" w:fill="FFFFFF"/>
            <w:noWrap/>
          </w:tcPr>
          <w:p w:rsidR="009A3026" w:rsidRPr="009D6B6B" w:rsidRDefault="009A3026">
            <w:pPr>
              <w:jc w:val="center"/>
              <w:rPr>
                <w:sz w:val="20"/>
                <w:szCs w:val="20"/>
              </w:rPr>
            </w:pPr>
            <w:r w:rsidRPr="009D6B6B">
              <w:rPr>
                <w:sz w:val="20"/>
                <w:szCs w:val="20"/>
              </w:rPr>
              <w:t>4,4%</w:t>
            </w:r>
          </w:p>
        </w:tc>
      </w:tr>
      <w:tr w:rsidR="009A3026" w:rsidRPr="00467A70" w:rsidTr="00147F31">
        <w:trPr>
          <w:trHeight w:val="305"/>
        </w:trPr>
        <w:tc>
          <w:tcPr>
            <w:tcW w:w="820" w:type="dxa"/>
            <w:shd w:val="clear" w:color="auto" w:fill="FFFFFF"/>
            <w:noWrap/>
          </w:tcPr>
          <w:p w:rsidR="009A3026" w:rsidRPr="00174B07" w:rsidRDefault="009A3026" w:rsidP="00655445">
            <w:pPr>
              <w:jc w:val="center"/>
              <w:rPr>
                <w:rFonts w:ascii="Calibri" w:hAnsi="Calibri" w:cs="Calibri"/>
                <w:lang w:val="en-US"/>
              </w:rPr>
            </w:pPr>
            <w:r w:rsidRPr="00174B07">
              <w:rPr>
                <w:lang w:val="en-US"/>
              </w:rPr>
              <w:t>3.</w:t>
            </w:r>
          </w:p>
        </w:tc>
        <w:tc>
          <w:tcPr>
            <w:tcW w:w="13979" w:type="dxa"/>
            <w:gridSpan w:val="4"/>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rPr>
            </w:pPr>
            <w:r w:rsidRPr="009D6B6B">
              <w:rPr>
                <w:rFonts w:ascii="Times New Roman CYR" w:hAnsi="Times New Roman CYR" w:cs="Times New Roman CYR"/>
              </w:rPr>
              <w:t>Рынок услуг дополнительного образования детей</w:t>
            </w:r>
          </w:p>
        </w:tc>
      </w:tr>
      <w:tr w:rsidR="009A3026" w:rsidRPr="00467A70" w:rsidTr="00147F31">
        <w:trPr>
          <w:trHeight w:val="23"/>
        </w:trPr>
        <w:tc>
          <w:tcPr>
            <w:tcW w:w="820" w:type="dxa"/>
            <w:shd w:val="clear" w:color="auto" w:fill="FFFFFF"/>
            <w:noWrap/>
          </w:tcPr>
          <w:p w:rsidR="009A3026" w:rsidRPr="00F61139" w:rsidRDefault="009A3026" w:rsidP="00F61139">
            <w:pPr>
              <w:pStyle w:val="ConsPlusNormal"/>
              <w:jc w:val="center"/>
              <w:rPr>
                <w:rFonts w:ascii="Times New Roman" w:hAnsi="Times New Roman" w:cs="Times New Roman"/>
                <w:szCs w:val="24"/>
              </w:rPr>
            </w:pPr>
            <w:r w:rsidRPr="00F61139">
              <w:rPr>
                <w:rFonts w:ascii="Times New Roman" w:hAnsi="Times New Roman" w:cs="Times New Roman"/>
                <w:szCs w:val="24"/>
              </w:rPr>
              <w:t>3.1.</w:t>
            </w:r>
          </w:p>
        </w:tc>
        <w:tc>
          <w:tcPr>
            <w:tcW w:w="4236" w:type="dxa"/>
            <w:tcBorders>
              <w:left w:val="single" w:sz="4" w:space="0" w:color="000000"/>
            </w:tcBorders>
            <w:shd w:val="clear" w:color="auto" w:fill="FFFFFF"/>
            <w:noWrap/>
          </w:tcPr>
          <w:p w:rsidR="009A3026" w:rsidRPr="00F61139" w:rsidRDefault="009A3026" w:rsidP="00627C25">
            <w:pPr>
              <w:pStyle w:val="ConsPlusNormal"/>
              <w:rPr>
                <w:rFonts w:ascii="Times New Roman" w:hAnsi="Times New Roman" w:cs="Times New Roman"/>
                <w:szCs w:val="24"/>
              </w:rPr>
            </w:pPr>
            <w:r w:rsidRPr="00F61139">
              <w:rPr>
                <w:rFonts w:ascii="Times New Roman" w:hAnsi="Times New Roman" w:cs="Times New Roman"/>
                <w:szCs w:val="24"/>
              </w:rPr>
              <w:t xml:space="preserve">Количество частных образовательных организаций дополнительного образования, ед. </w:t>
            </w:r>
          </w:p>
        </w:tc>
        <w:tc>
          <w:tcPr>
            <w:tcW w:w="1306" w:type="dxa"/>
            <w:tcBorders>
              <w:left w:val="single" w:sz="4" w:space="0" w:color="000000"/>
            </w:tcBorders>
            <w:shd w:val="clear" w:color="auto" w:fill="FFFFFF"/>
            <w:noWrap/>
          </w:tcPr>
          <w:p w:rsidR="009A3026" w:rsidRPr="00F61139" w:rsidRDefault="009A3026" w:rsidP="00627C25">
            <w:pPr>
              <w:pStyle w:val="ConsPlusNormal"/>
              <w:jc w:val="center"/>
              <w:rPr>
                <w:rFonts w:ascii="Times New Roman" w:hAnsi="Times New Roman" w:cs="Times New Roman"/>
                <w:szCs w:val="24"/>
              </w:rPr>
            </w:pPr>
            <w:r w:rsidRPr="00F61139">
              <w:rPr>
                <w:rFonts w:ascii="Times New Roman" w:hAnsi="Times New Roman" w:cs="Times New Roman"/>
                <w:szCs w:val="24"/>
              </w:rPr>
              <w:t>Ед.</w:t>
            </w:r>
          </w:p>
        </w:tc>
        <w:tc>
          <w:tcPr>
            <w:tcW w:w="1526" w:type="dxa"/>
            <w:tcBorders>
              <w:left w:val="single" w:sz="4" w:space="0" w:color="000000"/>
            </w:tcBorders>
            <w:noWrap/>
          </w:tcPr>
          <w:p w:rsidR="009A3026" w:rsidRPr="00F61139" w:rsidRDefault="009A3026" w:rsidP="00627C25">
            <w:pPr>
              <w:pStyle w:val="ConsPlusNormal"/>
              <w:jc w:val="center"/>
              <w:rPr>
                <w:rFonts w:ascii="Times New Roman" w:hAnsi="Times New Roman" w:cs="Times New Roman"/>
                <w:szCs w:val="24"/>
              </w:rPr>
            </w:pPr>
            <w:r w:rsidRPr="00F61139">
              <w:rPr>
                <w:rFonts w:ascii="Times New Roman" w:hAnsi="Times New Roman" w:cs="Times New Roman"/>
                <w:szCs w:val="24"/>
              </w:rPr>
              <w:t>2</w:t>
            </w:r>
          </w:p>
        </w:tc>
        <w:tc>
          <w:tcPr>
            <w:tcW w:w="6911" w:type="dxa"/>
            <w:tcBorders>
              <w:left w:val="single" w:sz="4" w:space="0" w:color="000000"/>
              <w:right w:val="single" w:sz="4" w:space="0" w:color="000000"/>
            </w:tcBorders>
            <w:noWrap/>
          </w:tcPr>
          <w:p w:rsidR="009A3026" w:rsidRPr="009D6B6B" w:rsidRDefault="009A3026">
            <w:pPr>
              <w:jc w:val="center"/>
              <w:rPr>
                <w:sz w:val="20"/>
                <w:szCs w:val="20"/>
              </w:rPr>
            </w:pPr>
            <w:r w:rsidRPr="009D6B6B">
              <w:rPr>
                <w:sz w:val="20"/>
                <w:szCs w:val="20"/>
              </w:rPr>
              <w:t>0</w:t>
            </w:r>
          </w:p>
        </w:tc>
      </w:tr>
      <w:tr w:rsidR="009A3026" w:rsidRPr="00467A70" w:rsidTr="00147F31">
        <w:trPr>
          <w:trHeight w:val="23"/>
        </w:trPr>
        <w:tc>
          <w:tcPr>
            <w:tcW w:w="820" w:type="dxa"/>
            <w:tcBorders>
              <w:top w:val="single" w:sz="2" w:space="0" w:color="000000"/>
            </w:tcBorders>
            <w:shd w:val="clear" w:color="auto" w:fill="FFFFFF"/>
            <w:noWrap/>
          </w:tcPr>
          <w:p w:rsidR="009A3026" w:rsidRPr="00174B07" w:rsidRDefault="009A3026" w:rsidP="00655445">
            <w:pPr>
              <w:jc w:val="center"/>
              <w:rPr>
                <w:rFonts w:ascii="Calibri" w:hAnsi="Calibri" w:cs="Calibri"/>
                <w:lang w:val="en-US"/>
              </w:rPr>
            </w:pPr>
            <w:r w:rsidRPr="00174B07">
              <w:rPr>
                <w:lang w:val="en-US"/>
              </w:rPr>
              <w:t>4.</w:t>
            </w:r>
          </w:p>
        </w:tc>
        <w:tc>
          <w:tcPr>
            <w:tcW w:w="13979" w:type="dxa"/>
            <w:gridSpan w:val="4"/>
            <w:tcBorders>
              <w:top w:val="single" w:sz="2" w:space="0" w:color="000000"/>
              <w:left w:val="single" w:sz="4" w:space="0" w:color="000000"/>
              <w:right w:val="single" w:sz="4" w:space="0" w:color="000000"/>
            </w:tcBorders>
            <w:shd w:val="clear" w:color="auto" w:fill="FFFFFF"/>
            <w:noWrap/>
          </w:tcPr>
          <w:p w:rsidR="009A3026" w:rsidRPr="00174B07" w:rsidRDefault="009A3026">
            <w:pPr>
              <w:jc w:val="center"/>
              <w:rPr>
                <w:rFonts w:ascii="Calibri" w:hAnsi="Calibri" w:cs="Calibri"/>
              </w:rPr>
            </w:pPr>
            <w:r w:rsidRPr="00174B07">
              <w:rPr>
                <w:rFonts w:ascii="Times New Roman CYR" w:hAnsi="Times New Roman CYR" w:cs="Times New Roman CYR"/>
              </w:rPr>
              <w:t>Рынок услуг в сфере культуры</w:t>
            </w:r>
          </w:p>
        </w:tc>
      </w:tr>
      <w:tr w:rsidR="009A3026" w:rsidRPr="00467A70" w:rsidTr="00147F31">
        <w:trPr>
          <w:trHeight w:val="23"/>
        </w:trPr>
        <w:tc>
          <w:tcPr>
            <w:tcW w:w="820" w:type="dxa"/>
            <w:shd w:val="clear" w:color="auto" w:fill="FFFFFF"/>
            <w:noWrap/>
          </w:tcPr>
          <w:p w:rsidR="009A3026" w:rsidRPr="00F61139" w:rsidRDefault="009A3026" w:rsidP="00F61139">
            <w:pPr>
              <w:pStyle w:val="ConsPlusNormal"/>
              <w:jc w:val="center"/>
              <w:rPr>
                <w:rFonts w:ascii="Times New Roman" w:hAnsi="Times New Roman" w:cs="Times New Roman"/>
                <w:szCs w:val="24"/>
              </w:rPr>
            </w:pPr>
            <w:r w:rsidRPr="00F61139">
              <w:rPr>
                <w:rFonts w:ascii="Times New Roman" w:hAnsi="Times New Roman" w:cs="Times New Roman"/>
                <w:szCs w:val="24"/>
              </w:rPr>
              <w:t>4.1.</w:t>
            </w:r>
          </w:p>
        </w:tc>
        <w:tc>
          <w:tcPr>
            <w:tcW w:w="4236" w:type="dxa"/>
            <w:tcBorders>
              <w:left w:val="single" w:sz="4" w:space="0" w:color="000000"/>
            </w:tcBorders>
            <w:shd w:val="clear" w:color="auto" w:fill="FFFFFF"/>
            <w:noWrap/>
          </w:tcPr>
          <w:p w:rsidR="009A3026" w:rsidRPr="00F61139" w:rsidRDefault="009A3026" w:rsidP="00627C25">
            <w:pPr>
              <w:pStyle w:val="ConsPlusNormal"/>
              <w:rPr>
                <w:rFonts w:ascii="Times New Roman" w:hAnsi="Times New Roman" w:cs="Times New Roman"/>
                <w:szCs w:val="24"/>
              </w:rPr>
            </w:pPr>
            <w:r w:rsidRPr="00F61139">
              <w:rPr>
                <w:rFonts w:ascii="Times New Roman" w:hAnsi="Times New Roman" w:cs="Times New Roman"/>
                <w:szCs w:val="24"/>
              </w:rPr>
              <w:t>Увеличение количества культурно-досуговых мероприятий по сравнению с предыдущим периодом</w:t>
            </w:r>
          </w:p>
        </w:tc>
        <w:tc>
          <w:tcPr>
            <w:tcW w:w="1306" w:type="dxa"/>
            <w:tcBorders>
              <w:left w:val="single" w:sz="4" w:space="0" w:color="000000"/>
            </w:tcBorders>
            <w:shd w:val="clear" w:color="auto" w:fill="FFFFFF"/>
            <w:noWrap/>
          </w:tcPr>
          <w:p w:rsidR="009A3026" w:rsidRPr="00F61139" w:rsidRDefault="009A3026" w:rsidP="00627C25">
            <w:pPr>
              <w:pStyle w:val="ConsPlusNormal"/>
              <w:jc w:val="center"/>
              <w:rPr>
                <w:rFonts w:ascii="Times New Roman" w:hAnsi="Times New Roman" w:cs="Times New Roman"/>
                <w:szCs w:val="24"/>
              </w:rPr>
            </w:pPr>
            <w:r w:rsidRPr="00F61139">
              <w:rPr>
                <w:rFonts w:ascii="Times New Roman" w:hAnsi="Times New Roman" w:cs="Times New Roman"/>
                <w:szCs w:val="24"/>
              </w:rPr>
              <w:t>Процент</w:t>
            </w:r>
          </w:p>
        </w:tc>
        <w:tc>
          <w:tcPr>
            <w:tcW w:w="1526" w:type="dxa"/>
            <w:tcBorders>
              <w:left w:val="single" w:sz="4" w:space="0" w:color="000000"/>
            </w:tcBorders>
            <w:shd w:val="clear" w:color="auto" w:fill="FFFFFF"/>
            <w:noWrap/>
          </w:tcPr>
          <w:p w:rsidR="009A3026" w:rsidRPr="00F61139" w:rsidRDefault="009A3026" w:rsidP="00627C25">
            <w:pPr>
              <w:pStyle w:val="ConsPlusNormal"/>
              <w:jc w:val="center"/>
              <w:rPr>
                <w:rFonts w:ascii="Times New Roman" w:hAnsi="Times New Roman" w:cs="Times New Roman"/>
                <w:szCs w:val="24"/>
              </w:rPr>
            </w:pPr>
            <w:r w:rsidRPr="00F61139">
              <w:rPr>
                <w:rFonts w:ascii="Times New Roman" w:hAnsi="Times New Roman" w:cs="Times New Roman"/>
                <w:szCs w:val="24"/>
              </w:rPr>
              <w:t>1,0</w:t>
            </w:r>
          </w:p>
        </w:tc>
        <w:tc>
          <w:tcPr>
            <w:tcW w:w="6911" w:type="dxa"/>
            <w:tcBorders>
              <w:left w:val="single" w:sz="4" w:space="0" w:color="000000"/>
              <w:right w:val="single" w:sz="4" w:space="0" w:color="000000"/>
            </w:tcBorders>
            <w:shd w:val="clear" w:color="auto" w:fill="FFFFFF"/>
            <w:noWrap/>
          </w:tcPr>
          <w:p w:rsidR="009A3026" w:rsidRPr="009D6B6B" w:rsidRDefault="009A3026" w:rsidP="007D02CB">
            <w:pPr>
              <w:tabs>
                <w:tab w:val="left" w:pos="10345"/>
              </w:tabs>
              <w:rPr>
                <w:sz w:val="20"/>
                <w:szCs w:val="20"/>
              </w:rPr>
            </w:pPr>
            <w:r w:rsidRPr="009D6B6B">
              <w:rPr>
                <w:sz w:val="20"/>
                <w:szCs w:val="20"/>
              </w:rPr>
              <w:t>В 2023 году количество культурно – досуговых мероприятий составило 2078: МАУК «КДЦ «Металлург» - 316; МБУК «ОГЦК» - 501; МАУК «Городской парк культуры и отдыха» - 534; МБУК «Детский парк» - 727.</w:t>
            </w:r>
          </w:p>
        </w:tc>
      </w:tr>
      <w:tr w:rsidR="009A3026" w:rsidRPr="00467A70" w:rsidTr="00147F31">
        <w:trPr>
          <w:trHeight w:val="23"/>
        </w:trPr>
        <w:tc>
          <w:tcPr>
            <w:tcW w:w="820" w:type="dxa"/>
            <w:shd w:val="clear" w:color="auto" w:fill="FFFFFF"/>
            <w:noWrap/>
          </w:tcPr>
          <w:p w:rsidR="009A3026" w:rsidRPr="00467A70" w:rsidRDefault="009A3026" w:rsidP="00655445">
            <w:pPr>
              <w:jc w:val="center"/>
              <w:rPr>
                <w:rFonts w:ascii="Calibri" w:hAnsi="Calibri" w:cs="Calibri"/>
                <w:lang w:val="en-US"/>
              </w:rPr>
            </w:pPr>
            <w:r w:rsidRPr="00467A70">
              <w:rPr>
                <w:lang w:val="en-US"/>
              </w:rPr>
              <w:t>5.</w:t>
            </w:r>
          </w:p>
        </w:tc>
        <w:tc>
          <w:tcPr>
            <w:tcW w:w="13979" w:type="dxa"/>
            <w:gridSpan w:val="4"/>
            <w:tcBorders>
              <w:left w:val="single" w:sz="4" w:space="0" w:color="000000"/>
              <w:right w:val="single" w:sz="4" w:space="0" w:color="000000"/>
            </w:tcBorders>
            <w:shd w:val="clear" w:color="auto" w:fill="FFFFFF"/>
            <w:noWrap/>
          </w:tcPr>
          <w:p w:rsidR="009A3026" w:rsidRPr="009D6B6B" w:rsidRDefault="009A3026">
            <w:pPr>
              <w:jc w:val="center"/>
              <w:rPr>
                <w:rFonts w:ascii="Calibri" w:hAnsi="Calibri" w:cs="Calibri"/>
                <w:lang w:val="en-US"/>
              </w:rPr>
            </w:pPr>
            <w:r w:rsidRPr="009D6B6B">
              <w:rPr>
                <w:rFonts w:ascii="Times New Roman CYR" w:hAnsi="Times New Roman CYR" w:cs="Times New Roman CYR"/>
              </w:rPr>
              <w:t>Рынок розничной торговли</w:t>
            </w:r>
          </w:p>
        </w:tc>
      </w:tr>
      <w:tr w:rsidR="009A3026" w:rsidRPr="00467A70" w:rsidTr="00AB0E3F">
        <w:trPr>
          <w:trHeight w:val="851"/>
        </w:trPr>
        <w:tc>
          <w:tcPr>
            <w:tcW w:w="820" w:type="dxa"/>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5.1.</w:t>
            </w:r>
          </w:p>
        </w:tc>
        <w:tc>
          <w:tcPr>
            <w:tcW w:w="4236" w:type="dxa"/>
            <w:tcBorders>
              <w:left w:val="single" w:sz="4" w:space="0" w:color="000000"/>
            </w:tcBorders>
            <w:shd w:val="clear" w:color="auto" w:fill="FFFFFF"/>
            <w:noWrap/>
          </w:tcPr>
          <w:p w:rsidR="009A3026" w:rsidRPr="00F61139" w:rsidRDefault="009A3026" w:rsidP="00BB2ED4">
            <w:pPr>
              <w:pStyle w:val="ConsPlusNormal"/>
              <w:rPr>
                <w:rFonts w:ascii="Times New Roman" w:hAnsi="Times New Roman" w:cs="Times New Roman"/>
              </w:rPr>
            </w:pPr>
            <w:r w:rsidRPr="00F61139">
              <w:rPr>
                <w:rFonts w:ascii="Times New Roman" w:hAnsi="Times New Roman" w:cs="Times New Roman"/>
              </w:rPr>
              <w:t xml:space="preserve">Минимальная обеспеченность населения </w:t>
            </w:r>
            <w:r>
              <w:rPr>
                <w:rFonts w:ascii="Times New Roman" w:hAnsi="Times New Roman" w:cs="Times New Roman"/>
              </w:rPr>
              <w:t>количеством</w:t>
            </w:r>
            <w:r w:rsidRPr="00F61139">
              <w:rPr>
                <w:rFonts w:ascii="Times New Roman" w:hAnsi="Times New Roman" w:cs="Times New Roman"/>
              </w:rPr>
              <w:t xml:space="preserve"> торговых объектов </w:t>
            </w:r>
          </w:p>
        </w:tc>
        <w:tc>
          <w:tcPr>
            <w:tcW w:w="130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rPr>
            </w:pPr>
            <w:r>
              <w:rPr>
                <w:rFonts w:ascii="Times New Roman" w:hAnsi="Times New Roman" w:cs="Times New Roman"/>
              </w:rPr>
              <w:t>Шт.</w:t>
            </w:r>
          </w:p>
        </w:tc>
        <w:tc>
          <w:tcPr>
            <w:tcW w:w="1526" w:type="dxa"/>
            <w:tcBorders>
              <w:left w:val="single" w:sz="4" w:space="0" w:color="000000"/>
            </w:tcBorders>
            <w:shd w:val="clear" w:color="auto" w:fill="FFFFFF"/>
            <w:noWrap/>
          </w:tcPr>
          <w:p w:rsidR="009A3026" w:rsidRPr="00F61139" w:rsidRDefault="009A3026" w:rsidP="0055506E">
            <w:pPr>
              <w:jc w:val="center"/>
              <w:rPr>
                <w:sz w:val="20"/>
                <w:szCs w:val="20"/>
              </w:rPr>
            </w:pPr>
            <w:r>
              <w:rPr>
                <w:sz w:val="20"/>
                <w:szCs w:val="20"/>
              </w:rPr>
              <w:t>1395</w:t>
            </w:r>
          </w:p>
        </w:tc>
        <w:tc>
          <w:tcPr>
            <w:tcW w:w="6911" w:type="dxa"/>
            <w:tcBorders>
              <w:left w:val="single" w:sz="4" w:space="0" w:color="000000"/>
              <w:right w:val="single" w:sz="4" w:space="0" w:color="000000"/>
            </w:tcBorders>
            <w:shd w:val="clear" w:color="auto" w:fill="FFFFFF"/>
            <w:noWrap/>
          </w:tcPr>
          <w:p w:rsidR="009A3026" w:rsidRPr="009D6B6B" w:rsidRDefault="009A3026" w:rsidP="00BB2ED4">
            <w:pPr>
              <w:pStyle w:val="afe"/>
              <w:jc w:val="both"/>
              <w:rPr>
                <w:rFonts w:ascii="Times New Roman" w:hAnsi="Times New Roman"/>
              </w:rPr>
            </w:pPr>
            <w:r w:rsidRPr="009D6B6B">
              <w:rPr>
                <w:rFonts w:ascii="Times New Roman" w:hAnsi="Times New Roman"/>
              </w:rPr>
              <w:t>Достигнуто 2637 шт., что в 1,9 раза больше установленного показателя.</w:t>
            </w:r>
          </w:p>
        </w:tc>
      </w:tr>
      <w:tr w:rsidR="009A3026" w:rsidRPr="00467A70" w:rsidTr="00AB0E3F">
        <w:trPr>
          <w:trHeight w:val="23"/>
        </w:trPr>
        <w:tc>
          <w:tcPr>
            <w:tcW w:w="820" w:type="dxa"/>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5.2.</w:t>
            </w:r>
          </w:p>
        </w:tc>
        <w:tc>
          <w:tcPr>
            <w:tcW w:w="4236" w:type="dxa"/>
            <w:tcBorders>
              <w:left w:val="single" w:sz="4" w:space="0" w:color="000000"/>
            </w:tcBorders>
            <w:shd w:val="clear" w:color="auto" w:fill="FFFFFF"/>
            <w:noWrap/>
          </w:tcPr>
          <w:p w:rsidR="009A3026" w:rsidRPr="00F61139" w:rsidRDefault="009A3026" w:rsidP="0055506E">
            <w:pPr>
              <w:pStyle w:val="ConsPlusNormal"/>
              <w:rPr>
                <w:rFonts w:ascii="Times New Roman" w:hAnsi="Times New Roman" w:cs="Times New Roman"/>
              </w:rPr>
            </w:pPr>
            <w:r w:rsidRPr="00F61139">
              <w:rPr>
                <w:rFonts w:ascii="Times New Roman" w:hAnsi="Times New Roman" w:cs="Times New Roman"/>
              </w:rPr>
              <w:t>Количество ярмарочных мероприятий (проводимых на постоянной основе, в год)</w:t>
            </w:r>
          </w:p>
          <w:p w:rsidR="009A3026" w:rsidRPr="00F61139" w:rsidRDefault="009A3026" w:rsidP="0055506E">
            <w:pPr>
              <w:pStyle w:val="ConsPlusNormal"/>
              <w:rPr>
                <w:rFonts w:ascii="Times New Roman" w:hAnsi="Times New Roman" w:cs="Times New Roman"/>
              </w:rPr>
            </w:pPr>
          </w:p>
        </w:tc>
        <w:tc>
          <w:tcPr>
            <w:tcW w:w="130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Ед.</w:t>
            </w:r>
          </w:p>
        </w:tc>
        <w:tc>
          <w:tcPr>
            <w:tcW w:w="1526" w:type="dxa"/>
            <w:tcBorders>
              <w:left w:val="single" w:sz="4" w:space="0" w:color="000000"/>
            </w:tcBorders>
            <w:shd w:val="clear" w:color="auto" w:fill="FFFFFF"/>
            <w:noWrap/>
          </w:tcPr>
          <w:p w:rsidR="009A3026" w:rsidRPr="00F61139" w:rsidRDefault="009A3026" w:rsidP="0055506E">
            <w:pPr>
              <w:jc w:val="center"/>
              <w:rPr>
                <w:sz w:val="20"/>
                <w:szCs w:val="20"/>
              </w:rPr>
            </w:pPr>
            <w:r w:rsidRPr="00F61139">
              <w:rPr>
                <w:sz w:val="20"/>
                <w:szCs w:val="20"/>
              </w:rPr>
              <w:t>312</w:t>
            </w:r>
          </w:p>
        </w:tc>
        <w:tc>
          <w:tcPr>
            <w:tcW w:w="6911" w:type="dxa"/>
            <w:tcBorders>
              <w:left w:val="single" w:sz="4" w:space="0" w:color="000000"/>
              <w:right w:val="single" w:sz="4" w:space="0" w:color="000000"/>
            </w:tcBorders>
            <w:shd w:val="clear" w:color="auto" w:fill="FFFFFF"/>
            <w:noWrap/>
          </w:tcPr>
          <w:p w:rsidR="009A3026" w:rsidRPr="009D6B6B" w:rsidRDefault="009A3026" w:rsidP="00A2516D">
            <w:pPr>
              <w:pStyle w:val="afe"/>
              <w:rPr>
                <w:rFonts w:ascii="Times New Roman" w:hAnsi="Times New Roman"/>
              </w:rPr>
            </w:pPr>
            <w:r w:rsidRPr="009D6B6B">
              <w:rPr>
                <w:rFonts w:ascii="Times New Roman" w:hAnsi="Times New Roman"/>
              </w:rPr>
              <w:t>Проведено 156 ярморочных мероприятий (снижение показателя связано с уменьшением числа ярмарочных площадок).</w:t>
            </w:r>
          </w:p>
        </w:tc>
      </w:tr>
      <w:tr w:rsidR="009A3026" w:rsidRPr="00467A70" w:rsidTr="00147F31">
        <w:trPr>
          <w:trHeight w:val="23"/>
        </w:trPr>
        <w:tc>
          <w:tcPr>
            <w:tcW w:w="820" w:type="dxa"/>
            <w:shd w:val="clear" w:color="auto" w:fill="FFFFFF"/>
            <w:noWrap/>
          </w:tcPr>
          <w:p w:rsidR="009A3026" w:rsidRPr="00467A70" w:rsidRDefault="009A3026" w:rsidP="0055506E">
            <w:pPr>
              <w:jc w:val="center"/>
              <w:rPr>
                <w:rFonts w:ascii="Calibri" w:hAnsi="Calibri" w:cs="Calibri"/>
                <w:lang w:val="en-US"/>
              </w:rPr>
            </w:pPr>
            <w:r w:rsidRPr="00467A70">
              <w:rPr>
                <w:lang w:val="en-US"/>
              </w:rPr>
              <w:t>6.</w:t>
            </w:r>
          </w:p>
        </w:tc>
        <w:tc>
          <w:tcPr>
            <w:tcW w:w="13979" w:type="dxa"/>
            <w:gridSpan w:val="4"/>
            <w:tcBorders>
              <w:left w:val="single" w:sz="4" w:space="0" w:color="000000"/>
              <w:right w:val="single" w:sz="4" w:space="0" w:color="000000"/>
            </w:tcBorders>
            <w:shd w:val="clear" w:color="auto" w:fill="FFFFFF"/>
            <w:noWrap/>
          </w:tcPr>
          <w:p w:rsidR="009A3026" w:rsidRPr="009D6B6B" w:rsidRDefault="009A3026" w:rsidP="0055506E">
            <w:pPr>
              <w:jc w:val="center"/>
              <w:rPr>
                <w:rFonts w:ascii="Calibri" w:hAnsi="Calibri" w:cs="Calibri"/>
              </w:rPr>
            </w:pPr>
            <w:r w:rsidRPr="009D6B6B">
              <w:rPr>
                <w:rFonts w:ascii="Times New Roman CYR" w:hAnsi="Times New Roman CYR" w:cs="Times New Roman CYR"/>
              </w:rPr>
              <w:t>Рынок услуг жилищно-коммунального хозяйства</w:t>
            </w:r>
          </w:p>
        </w:tc>
      </w:tr>
      <w:tr w:rsidR="009A3026" w:rsidRPr="00467A70" w:rsidTr="00147F31">
        <w:trPr>
          <w:trHeight w:val="23"/>
        </w:trPr>
        <w:tc>
          <w:tcPr>
            <w:tcW w:w="820" w:type="dxa"/>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6.1.</w:t>
            </w:r>
          </w:p>
        </w:tc>
        <w:tc>
          <w:tcPr>
            <w:tcW w:w="4236" w:type="dxa"/>
            <w:tcBorders>
              <w:left w:val="single" w:sz="4" w:space="0" w:color="000000"/>
            </w:tcBorders>
            <w:shd w:val="clear" w:color="auto" w:fill="FFFFFF"/>
            <w:noWrap/>
          </w:tcPr>
          <w:p w:rsidR="009A3026" w:rsidRPr="00F61139" w:rsidRDefault="009A3026" w:rsidP="0055506E">
            <w:pPr>
              <w:pStyle w:val="ConsPlusNormal"/>
              <w:rPr>
                <w:rFonts w:ascii="Times New Roman" w:hAnsi="Times New Roman" w:cs="Times New Roman"/>
              </w:rPr>
            </w:pPr>
            <w:r w:rsidRPr="00F61139">
              <w:rPr>
                <w:rFonts w:ascii="Times New Roman" w:hAnsi="Times New Roman" w:cs="Times New Roman"/>
              </w:rPr>
              <w:t>Доля организаций коммунального комплекса,  использующих объекты  коммунальной инфраструктуры на праве частной собственности,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города Орла</w:t>
            </w:r>
          </w:p>
        </w:tc>
        <w:tc>
          <w:tcPr>
            <w:tcW w:w="130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Процент</w:t>
            </w:r>
          </w:p>
        </w:tc>
        <w:tc>
          <w:tcPr>
            <w:tcW w:w="1526" w:type="dxa"/>
            <w:tcBorders>
              <w:left w:val="single" w:sz="4" w:space="0" w:color="000000"/>
            </w:tcBorders>
            <w:shd w:val="clear" w:color="auto" w:fill="FFFFFF"/>
            <w:noWrap/>
          </w:tcPr>
          <w:p w:rsidR="009A3026" w:rsidRPr="00F61139" w:rsidRDefault="009A3026" w:rsidP="0055506E">
            <w:pPr>
              <w:jc w:val="center"/>
              <w:rPr>
                <w:sz w:val="20"/>
                <w:szCs w:val="20"/>
              </w:rPr>
            </w:pPr>
            <w:r w:rsidRPr="00F61139">
              <w:rPr>
                <w:sz w:val="20"/>
                <w:szCs w:val="20"/>
              </w:rPr>
              <w:t>94</w:t>
            </w:r>
          </w:p>
        </w:tc>
        <w:tc>
          <w:tcPr>
            <w:tcW w:w="6911" w:type="dxa"/>
            <w:tcBorders>
              <w:left w:val="single" w:sz="4" w:space="0" w:color="000000"/>
              <w:right w:val="single" w:sz="4" w:space="0" w:color="000000"/>
            </w:tcBorders>
            <w:shd w:val="clear" w:color="auto" w:fill="FFFFFF"/>
            <w:noWrap/>
          </w:tcPr>
          <w:p w:rsidR="009A3026" w:rsidRPr="009D6B6B" w:rsidRDefault="009A3026" w:rsidP="0055506E">
            <w:pPr>
              <w:jc w:val="center"/>
              <w:rPr>
                <w:sz w:val="20"/>
                <w:szCs w:val="20"/>
              </w:rPr>
            </w:pPr>
            <w:r w:rsidRPr="009D6B6B">
              <w:rPr>
                <w:sz w:val="20"/>
                <w:szCs w:val="20"/>
              </w:rPr>
              <w:t>94,6</w:t>
            </w:r>
          </w:p>
        </w:tc>
      </w:tr>
      <w:tr w:rsidR="009A3026" w:rsidRPr="00467A70" w:rsidTr="00147F31">
        <w:trPr>
          <w:trHeight w:val="23"/>
        </w:trPr>
        <w:tc>
          <w:tcPr>
            <w:tcW w:w="820" w:type="dxa"/>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6.2.</w:t>
            </w:r>
          </w:p>
        </w:tc>
        <w:tc>
          <w:tcPr>
            <w:tcW w:w="4236" w:type="dxa"/>
            <w:tcBorders>
              <w:left w:val="single" w:sz="4" w:space="0" w:color="000000"/>
            </w:tcBorders>
            <w:shd w:val="clear" w:color="auto" w:fill="FFFFFF"/>
            <w:noWrap/>
          </w:tcPr>
          <w:p w:rsidR="009A3026" w:rsidRPr="00F61139" w:rsidRDefault="009A3026" w:rsidP="0055506E">
            <w:pPr>
              <w:pStyle w:val="ConsPlusNormal"/>
              <w:rPr>
                <w:rFonts w:ascii="Times New Roman" w:hAnsi="Times New Roman" w:cs="Times New Roman"/>
              </w:rPr>
            </w:pPr>
            <w:r w:rsidRPr="00F61139">
              <w:rPr>
                <w:rFonts w:ascii="Times New Roman" w:hAnsi="Times New Roman" w:cs="Times New Roman"/>
              </w:rPr>
              <w:t xml:space="preserve">Наличие «Горячей телефонной линии», а также электронной формы обратной связи в информационно-телекоммуникационной сети Интернет </w:t>
            </w:r>
          </w:p>
        </w:tc>
        <w:tc>
          <w:tcPr>
            <w:tcW w:w="130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rPr>
            </w:pPr>
            <w:r w:rsidRPr="00F61139">
              <w:rPr>
                <w:rFonts w:ascii="Times New Roman" w:hAnsi="Times New Roman" w:cs="Times New Roman"/>
              </w:rPr>
              <w:t>Ед.</w:t>
            </w:r>
          </w:p>
        </w:tc>
        <w:tc>
          <w:tcPr>
            <w:tcW w:w="1526" w:type="dxa"/>
            <w:tcBorders>
              <w:left w:val="single" w:sz="4" w:space="0" w:color="000000"/>
            </w:tcBorders>
            <w:shd w:val="clear" w:color="auto" w:fill="FFFFFF"/>
            <w:noWrap/>
          </w:tcPr>
          <w:p w:rsidR="009A3026" w:rsidRPr="00F61139" w:rsidRDefault="009A3026" w:rsidP="0055506E">
            <w:pPr>
              <w:jc w:val="center"/>
              <w:rPr>
                <w:sz w:val="20"/>
                <w:szCs w:val="20"/>
              </w:rPr>
            </w:pPr>
            <w:r w:rsidRPr="00F61139">
              <w:rPr>
                <w:sz w:val="20"/>
                <w:szCs w:val="20"/>
              </w:rPr>
              <w:t>1</w:t>
            </w:r>
          </w:p>
        </w:tc>
        <w:tc>
          <w:tcPr>
            <w:tcW w:w="6911" w:type="dxa"/>
            <w:tcBorders>
              <w:left w:val="single" w:sz="4" w:space="0" w:color="000000"/>
              <w:right w:val="single" w:sz="4" w:space="0" w:color="000000"/>
            </w:tcBorders>
            <w:shd w:val="clear" w:color="auto" w:fill="FFFFFF"/>
            <w:noWrap/>
          </w:tcPr>
          <w:p w:rsidR="009A3026" w:rsidRPr="009D6B6B" w:rsidRDefault="009A3026" w:rsidP="0055506E">
            <w:pPr>
              <w:jc w:val="center"/>
              <w:rPr>
                <w:rFonts w:ascii="Calibri" w:hAnsi="Calibri" w:cs="Calibri"/>
                <w:sz w:val="20"/>
                <w:szCs w:val="20"/>
              </w:rPr>
            </w:pPr>
            <w:r w:rsidRPr="009D6B6B">
              <w:rPr>
                <w:rFonts w:ascii="Times New Roman CYR" w:hAnsi="Times New Roman CYR" w:cs="Times New Roman CYR"/>
                <w:sz w:val="20"/>
                <w:szCs w:val="20"/>
              </w:rPr>
              <w:t>Телефонная линия диспетчерской службы, электронная форма обратной связи info@orel-adm.ru</w:t>
            </w:r>
          </w:p>
        </w:tc>
      </w:tr>
      <w:tr w:rsidR="009A3026" w:rsidRPr="00467A70" w:rsidTr="00147F31">
        <w:trPr>
          <w:trHeight w:val="23"/>
        </w:trPr>
        <w:tc>
          <w:tcPr>
            <w:tcW w:w="820" w:type="dxa"/>
            <w:shd w:val="clear" w:color="auto" w:fill="FFFFFF"/>
            <w:noWrap/>
          </w:tcPr>
          <w:p w:rsidR="009A3026" w:rsidRPr="00467A70" w:rsidRDefault="009A3026" w:rsidP="0055506E">
            <w:pPr>
              <w:jc w:val="center"/>
              <w:rPr>
                <w:rFonts w:ascii="Calibri" w:hAnsi="Calibri" w:cs="Calibri"/>
                <w:lang w:val="en-US"/>
              </w:rPr>
            </w:pPr>
            <w:r w:rsidRPr="00467A70">
              <w:rPr>
                <w:lang w:val="en-US"/>
              </w:rPr>
              <w:t>7.</w:t>
            </w:r>
          </w:p>
        </w:tc>
        <w:tc>
          <w:tcPr>
            <w:tcW w:w="13979" w:type="dxa"/>
            <w:gridSpan w:val="4"/>
            <w:tcBorders>
              <w:left w:val="single" w:sz="4" w:space="0" w:color="000000"/>
              <w:right w:val="single" w:sz="4" w:space="0" w:color="000000"/>
            </w:tcBorders>
            <w:shd w:val="clear" w:color="auto" w:fill="FFFFFF"/>
            <w:noWrap/>
          </w:tcPr>
          <w:p w:rsidR="009A3026" w:rsidRPr="009D6B6B" w:rsidRDefault="009A3026" w:rsidP="0055506E">
            <w:pPr>
              <w:jc w:val="center"/>
              <w:rPr>
                <w:rFonts w:ascii="Calibri" w:hAnsi="Calibri" w:cs="Calibri"/>
              </w:rPr>
            </w:pPr>
            <w:r w:rsidRPr="009D6B6B">
              <w:rPr>
                <w:rFonts w:ascii="Times New Roman CYR" w:hAnsi="Times New Roman CYR" w:cs="Times New Roman CYR"/>
              </w:rPr>
              <w:t>Рынок услуг перевозок пассажиров наземным транспортом</w:t>
            </w:r>
          </w:p>
        </w:tc>
      </w:tr>
      <w:tr w:rsidR="009A3026" w:rsidRPr="00467A70" w:rsidTr="00147F31">
        <w:trPr>
          <w:trHeight w:val="23"/>
        </w:trPr>
        <w:tc>
          <w:tcPr>
            <w:tcW w:w="820" w:type="dxa"/>
            <w:shd w:val="clear" w:color="auto" w:fill="FFFFFF"/>
            <w:noWrap/>
          </w:tcPr>
          <w:p w:rsidR="009A3026" w:rsidRPr="00F61139" w:rsidRDefault="009A3026" w:rsidP="0055506E">
            <w:pPr>
              <w:pStyle w:val="ConsPlusNormal"/>
              <w:jc w:val="center"/>
              <w:rPr>
                <w:rFonts w:ascii="Times New Roman" w:hAnsi="Times New Roman" w:cs="Times New Roman"/>
                <w:szCs w:val="24"/>
              </w:rPr>
            </w:pPr>
            <w:r w:rsidRPr="00F61139">
              <w:rPr>
                <w:rFonts w:ascii="Times New Roman" w:hAnsi="Times New Roman" w:cs="Times New Roman"/>
                <w:szCs w:val="24"/>
              </w:rPr>
              <w:t>7.1.</w:t>
            </w:r>
          </w:p>
        </w:tc>
        <w:tc>
          <w:tcPr>
            <w:tcW w:w="4236" w:type="dxa"/>
            <w:tcBorders>
              <w:left w:val="single" w:sz="4" w:space="0" w:color="000000"/>
            </w:tcBorders>
            <w:shd w:val="clear" w:color="auto" w:fill="FFFFFF"/>
            <w:noWrap/>
          </w:tcPr>
          <w:p w:rsidR="009A3026" w:rsidRPr="00F61139" w:rsidRDefault="009A3026" w:rsidP="0055506E">
            <w:pPr>
              <w:pStyle w:val="ConsPlusNormal"/>
              <w:rPr>
                <w:rFonts w:ascii="Times New Roman" w:hAnsi="Times New Roman" w:cs="Times New Roman"/>
                <w:szCs w:val="24"/>
              </w:rPr>
            </w:pPr>
            <w:r w:rsidRPr="00F61139">
              <w:rPr>
                <w:rFonts w:ascii="Times New Roman" w:hAnsi="Times New Roman" w:cs="Times New Roman"/>
                <w:szCs w:val="24"/>
              </w:rPr>
              <w:t>Доля маршрутов регулярных перевозок города Орла, на которых осуществляются перевозки пассажиров негосударственными (немуниципальными) перевозчиками, в общем количестве маршрутов регулярных перевозок пассажиров наземным транспортом в городе Орле</w:t>
            </w:r>
          </w:p>
        </w:tc>
        <w:tc>
          <w:tcPr>
            <w:tcW w:w="130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szCs w:val="24"/>
              </w:rPr>
            </w:pPr>
            <w:r w:rsidRPr="00F61139">
              <w:rPr>
                <w:rFonts w:ascii="Times New Roman" w:hAnsi="Times New Roman" w:cs="Times New Roman"/>
                <w:szCs w:val="24"/>
              </w:rPr>
              <w:t>Процент</w:t>
            </w:r>
          </w:p>
        </w:tc>
        <w:tc>
          <w:tcPr>
            <w:tcW w:w="1526" w:type="dxa"/>
            <w:tcBorders>
              <w:left w:val="single" w:sz="4" w:space="0" w:color="000000"/>
            </w:tcBorders>
            <w:shd w:val="clear" w:color="auto" w:fill="FFFFFF"/>
            <w:noWrap/>
          </w:tcPr>
          <w:p w:rsidR="009A3026" w:rsidRPr="00F61139" w:rsidRDefault="009A3026" w:rsidP="0055506E">
            <w:pPr>
              <w:pStyle w:val="ConsPlusNormal"/>
              <w:jc w:val="center"/>
              <w:rPr>
                <w:rFonts w:ascii="Times New Roman" w:hAnsi="Times New Roman" w:cs="Times New Roman"/>
                <w:szCs w:val="24"/>
              </w:rPr>
            </w:pPr>
            <w:r w:rsidRPr="00F61139">
              <w:rPr>
                <w:rFonts w:ascii="Times New Roman" w:hAnsi="Times New Roman" w:cs="Times New Roman"/>
                <w:szCs w:val="24"/>
              </w:rPr>
              <w:t>80</w:t>
            </w:r>
          </w:p>
        </w:tc>
        <w:tc>
          <w:tcPr>
            <w:tcW w:w="6911" w:type="dxa"/>
            <w:tcBorders>
              <w:left w:val="single" w:sz="4" w:space="0" w:color="000000"/>
              <w:right w:val="single" w:sz="4" w:space="0" w:color="000000"/>
            </w:tcBorders>
            <w:shd w:val="clear" w:color="auto" w:fill="FFFFFF"/>
            <w:noWrap/>
          </w:tcPr>
          <w:p w:rsidR="009A3026" w:rsidRPr="009D6B6B" w:rsidRDefault="009A3026" w:rsidP="0055506E">
            <w:pPr>
              <w:pStyle w:val="afe"/>
              <w:jc w:val="center"/>
              <w:rPr>
                <w:rFonts w:ascii="Times New Roman" w:hAnsi="Times New Roman"/>
              </w:rPr>
            </w:pPr>
            <w:r w:rsidRPr="009D6B6B">
              <w:rPr>
                <w:rStyle w:val="af0"/>
                <w:rFonts w:ascii="Times New Roman" w:hAnsi="Times New Roman"/>
                <w:color w:val="000000"/>
                <w:kern w:val="1"/>
                <w:u w:val="none"/>
                <w:shd w:val="clear" w:color="auto" w:fill="FFFFFF"/>
                <w:lang w:eastAsia="en-US"/>
              </w:rPr>
              <w:t>74,0%</w:t>
            </w:r>
          </w:p>
        </w:tc>
      </w:tr>
    </w:tbl>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p w:rsidR="009A3026" w:rsidRDefault="009A3026"/>
    <w:sectPr w:rsidR="009A3026" w:rsidSect="00464065">
      <w:pgSz w:w="16838" w:h="11906" w:orient="landscape"/>
      <w:pgMar w:top="1134" w:right="1134" w:bottom="1134" w:left="1134"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026" w:rsidRDefault="009A3026">
      <w:r>
        <w:separator/>
      </w:r>
    </w:p>
  </w:endnote>
  <w:endnote w:type="continuationSeparator" w:id="0">
    <w:p w:rsidR="009A3026" w:rsidRDefault="009A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026" w:rsidRDefault="009A3026">
      <w:r>
        <w:separator/>
      </w:r>
    </w:p>
  </w:footnote>
  <w:footnote w:type="continuationSeparator" w:id="0">
    <w:p w:rsidR="009A3026" w:rsidRDefault="009A3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BC91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21C835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890A8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386C1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FC9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4A6E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1E8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5818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3A6C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DC51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065"/>
    <w:rsid w:val="00002992"/>
    <w:rsid w:val="000029BD"/>
    <w:rsid w:val="00006AC5"/>
    <w:rsid w:val="000122C7"/>
    <w:rsid w:val="00012789"/>
    <w:rsid w:val="0002129C"/>
    <w:rsid w:val="00027ED3"/>
    <w:rsid w:val="00030B9C"/>
    <w:rsid w:val="0003172D"/>
    <w:rsid w:val="00032E9C"/>
    <w:rsid w:val="000347CB"/>
    <w:rsid w:val="000353EB"/>
    <w:rsid w:val="000378D6"/>
    <w:rsid w:val="0004544E"/>
    <w:rsid w:val="00053847"/>
    <w:rsid w:val="00055209"/>
    <w:rsid w:val="000602E8"/>
    <w:rsid w:val="00063A41"/>
    <w:rsid w:val="00065688"/>
    <w:rsid w:val="0006594C"/>
    <w:rsid w:val="00073A46"/>
    <w:rsid w:val="00081331"/>
    <w:rsid w:val="0008140E"/>
    <w:rsid w:val="0008242A"/>
    <w:rsid w:val="00090BAD"/>
    <w:rsid w:val="00094CD2"/>
    <w:rsid w:val="000A7E38"/>
    <w:rsid w:val="000C2CF8"/>
    <w:rsid w:val="000D02E9"/>
    <w:rsid w:val="000D71DA"/>
    <w:rsid w:val="000E0B4E"/>
    <w:rsid w:val="000E11B2"/>
    <w:rsid w:val="000E4586"/>
    <w:rsid w:val="000E7C09"/>
    <w:rsid w:val="000F0AB9"/>
    <w:rsid w:val="000F27B4"/>
    <w:rsid w:val="001063AC"/>
    <w:rsid w:val="00106507"/>
    <w:rsid w:val="00111CD4"/>
    <w:rsid w:val="00112786"/>
    <w:rsid w:val="00113780"/>
    <w:rsid w:val="00115BC9"/>
    <w:rsid w:val="001248FC"/>
    <w:rsid w:val="001306DA"/>
    <w:rsid w:val="00130B71"/>
    <w:rsid w:val="00130ED1"/>
    <w:rsid w:val="001372BA"/>
    <w:rsid w:val="00147F31"/>
    <w:rsid w:val="00151672"/>
    <w:rsid w:val="00153D6E"/>
    <w:rsid w:val="00154341"/>
    <w:rsid w:val="001561B5"/>
    <w:rsid w:val="0016368B"/>
    <w:rsid w:val="00174B07"/>
    <w:rsid w:val="001759ED"/>
    <w:rsid w:val="00175F1E"/>
    <w:rsid w:val="00176DA5"/>
    <w:rsid w:val="00185A7F"/>
    <w:rsid w:val="001A7322"/>
    <w:rsid w:val="001B5B13"/>
    <w:rsid w:val="001B6880"/>
    <w:rsid w:val="001B79E6"/>
    <w:rsid w:val="001C6AC3"/>
    <w:rsid w:val="001C7AB2"/>
    <w:rsid w:val="001D2798"/>
    <w:rsid w:val="001D2E48"/>
    <w:rsid w:val="001D47B7"/>
    <w:rsid w:val="001D6AC3"/>
    <w:rsid w:val="001D6B12"/>
    <w:rsid w:val="001E558C"/>
    <w:rsid w:val="002015C1"/>
    <w:rsid w:val="00201D08"/>
    <w:rsid w:val="00201FD9"/>
    <w:rsid w:val="0020359C"/>
    <w:rsid w:val="002048FA"/>
    <w:rsid w:val="002246A0"/>
    <w:rsid w:val="00224745"/>
    <w:rsid w:val="002376D7"/>
    <w:rsid w:val="0024491B"/>
    <w:rsid w:val="002457C9"/>
    <w:rsid w:val="00254332"/>
    <w:rsid w:val="002650A1"/>
    <w:rsid w:val="002675FF"/>
    <w:rsid w:val="0027398A"/>
    <w:rsid w:val="002A5DE3"/>
    <w:rsid w:val="002B0768"/>
    <w:rsid w:val="002B1741"/>
    <w:rsid w:val="002C22C2"/>
    <w:rsid w:val="002C531B"/>
    <w:rsid w:val="002C7614"/>
    <w:rsid w:val="002E1855"/>
    <w:rsid w:val="002F49FD"/>
    <w:rsid w:val="002F6C3C"/>
    <w:rsid w:val="0030030C"/>
    <w:rsid w:val="003025A0"/>
    <w:rsid w:val="00321E74"/>
    <w:rsid w:val="00324A5E"/>
    <w:rsid w:val="00327D02"/>
    <w:rsid w:val="003314AE"/>
    <w:rsid w:val="00343FF0"/>
    <w:rsid w:val="00344B73"/>
    <w:rsid w:val="003531FC"/>
    <w:rsid w:val="00366318"/>
    <w:rsid w:val="00372D1C"/>
    <w:rsid w:val="003752E3"/>
    <w:rsid w:val="003774F5"/>
    <w:rsid w:val="00384821"/>
    <w:rsid w:val="00387FE1"/>
    <w:rsid w:val="003910D5"/>
    <w:rsid w:val="003B6701"/>
    <w:rsid w:val="003C0DB7"/>
    <w:rsid w:val="003C62EC"/>
    <w:rsid w:val="003D0D7E"/>
    <w:rsid w:val="003E5822"/>
    <w:rsid w:val="003F1DC2"/>
    <w:rsid w:val="003F4229"/>
    <w:rsid w:val="00406E6D"/>
    <w:rsid w:val="00415DE7"/>
    <w:rsid w:val="00426AA5"/>
    <w:rsid w:val="00427AED"/>
    <w:rsid w:val="0043174C"/>
    <w:rsid w:val="0043736C"/>
    <w:rsid w:val="00441B2A"/>
    <w:rsid w:val="004431B7"/>
    <w:rsid w:val="00451C67"/>
    <w:rsid w:val="00463B59"/>
    <w:rsid w:val="00464065"/>
    <w:rsid w:val="0046559C"/>
    <w:rsid w:val="00467A70"/>
    <w:rsid w:val="004815D3"/>
    <w:rsid w:val="00493860"/>
    <w:rsid w:val="00495737"/>
    <w:rsid w:val="00495EE5"/>
    <w:rsid w:val="0049673C"/>
    <w:rsid w:val="0049703D"/>
    <w:rsid w:val="004A1C99"/>
    <w:rsid w:val="004A75FA"/>
    <w:rsid w:val="004C1928"/>
    <w:rsid w:val="004C4A30"/>
    <w:rsid w:val="004C630D"/>
    <w:rsid w:val="004C663D"/>
    <w:rsid w:val="004D0752"/>
    <w:rsid w:val="004D6473"/>
    <w:rsid w:val="004D7B8D"/>
    <w:rsid w:val="004E6B7A"/>
    <w:rsid w:val="004E78C1"/>
    <w:rsid w:val="004F62CE"/>
    <w:rsid w:val="004F6578"/>
    <w:rsid w:val="005071C1"/>
    <w:rsid w:val="0051627A"/>
    <w:rsid w:val="00524AF4"/>
    <w:rsid w:val="00525A20"/>
    <w:rsid w:val="00527ADA"/>
    <w:rsid w:val="005425A4"/>
    <w:rsid w:val="00546C4D"/>
    <w:rsid w:val="005508C3"/>
    <w:rsid w:val="0055506E"/>
    <w:rsid w:val="005676AD"/>
    <w:rsid w:val="0057040B"/>
    <w:rsid w:val="00577802"/>
    <w:rsid w:val="00581065"/>
    <w:rsid w:val="005823D9"/>
    <w:rsid w:val="00586244"/>
    <w:rsid w:val="005B109B"/>
    <w:rsid w:val="005B1620"/>
    <w:rsid w:val="005B1FBD"/>
    <w:rsid w:val="005C36A8"/>
    <w:rsid w:val="005C6456"/>
    <w:rsid w:val="005C6522"/>
    <w:rsid w:val="005D5CB8"/>
    <w:rsid w:val="005E38FC"/>
    <w:rsid w:val="005F0D01"/>
    <w:rsid w:val="005F5D7A"/>
    <w:rsid w:val="00607B54"/>
    <w:rsid w:val="0061169E"/>
    <w:rsid w:val="00615558"/>
    <w:rsid w:val="00616409"/>
    <w:rsid w:val="0062171A"/>
    <w:rsid w:val="00627C25"/>
    <w:rsid w:val="00640485"/>
    <w:rsid w:val="006449E2"/>
    <w:rsid w:val="006521AE"/>
    <w:rsid w:val="00653858"/>
    <w:rsid w:val="00655445"/>
    <w:rsid w:val="006635EA"/>
    <w:rsid w:val="00663A91"/>
    <w:rsid w:val="00684885"/>
    <w:rsid w:val="00693B9A"/>
    <w:rsid w:val="0069429B"/>
    <w:rsid w:val="00697D13"/>
    <w:rsid w:val="006A293C"/>
    <w:rsid w:val="006B6B7C"/>
    <w:rsid w:val="006C5A67"/>
    <w:rsid w:val="006C5F8A"/>
    <w:rsid w:val="006D3041"/>
    <w:rsid w:val="006D5920"/>
    <w:rsid w:val="006E1B40"/>
    <w:rsid w:val="006E5E1E"/>
    <w:rsid w:val="006F2CCA"/>
    <w:rsid w:val="006F46FE"/>
    <w:rsid w:val="006F685F"/>
    <w:rsid w:val="006F778E"/>
    <w:rsid w:val="0070337D"/>
    <w:rsid w:val="00704B58"/>
    <w:rsid w:val="00711CFC"/>
    <w:rsid w:val="00744245"/>
    <w:rsid w:val="00744281"/>
    <w:rsid w:val="0075347F"/>
    <w:rsid w:val="0075509F"/>
    <w:rsid w:val="0076094A"/>
    <w:rsid w:val="00762B24"/>
    <w:rsid w:val="007810DE"/>
    <w:rsid w:val="00792C99"/>
    <w:rsid w:val="00794F04"/>
    <w:rsid w:val="007A6771"/>
    <w:rsid w:val="007B23D2"/>
    <w:rsid w:val="007B58B3"/>
    <w:rsid w:val="007B6035"/>
    <w:rsid w:val="007B71A5"/>
    <w:rsid w:val="007D02CB"/>
    <w:rsid w:val="007E0564"/>
    <w:rsid w:val="007F192A"/>
    <w:rsid w:val="007F2BE9"/>
    <w:rsid w:val="007F2CCA"/>
    <w:rsid w:val="007F692C"/>
    <w:rsid w:val="007F7DDD"/>
    <w:rsid w:val="008004F1"/>
    <w:rsid w:val="008066DB"/>
    <w:rsid w:val="00810012"/>
    <w:rsid w:val="008114FC"/>
    <w:rsid w:val="00815DAF"/>
    <w:rsid w:val="008177DD"/>
    <w:rsid w:val="00822800"/>
    <w:rsid w:val="00830B10"/>
    <w:rsid w:val="0083506D"/>
    <w:rsid w:val="008458ED"/>
    <w:rsid w:val="00846348"/>
    <w:rsid w:val="00846998"/>
    <w:rsid w:val="0085136E"/>
    <w:rsid w:val="00854248"/>
    <w:rsid w:val="00862C21"/>
    <w:rsid w:val="00863793"/>
    <w:rsid w:val="00867E29"/>
    <w:rsid w:val="0088303C"/>
    <w:rsid w:val="008833C7"/>
    <w:rsid w:val="00886A13"/>
    <w:rsid w:val="00891325"/>
    <w:rsid w:val="0089188A"/>
    <w:rsid w:val="00893B56"/>
    <w:rsid w:val="00895F06"/>
    <w:rsid w:val="008A1563"/>
    <w:rsid w:val="008B0882"/>
    <w:rsid w:val="008B1E8B"/>
    <w:rsid w:val="008B44F9"/>
    <w:rsid w:val="008C7A8E"/>
    <w:rsid w:val="008D0F11"/>
    <w:rsid w:val="008D14E2"/>
    <w:rsid w:val="008E79DB"/>
    <w:rsid w:val="008F1D87"/>
    <w:rsid w:val="008F5E4A"/>
    <w:rsid w:val="008F7ADE"/>
    <w:rsid w:val="00910BCF"/>
    <w:rsid w:val="00921E10"/>
    <w:rsid w:val="00926221"/>
    <w:rsid w:val="00933326"/>
    <w:rsid w:val="00933CF7"/>
    <w:rsid w:val="0093454F"/>
    <w:rsid w:val="00945B19"/>
    <w:rsid w:val="009522BC"/>
    <w:rsid w:val="009636B6"/>
    <w:rsid w:val="0097413D"/>
    <w:rsid w:val="00976601"/>
    <w:rsid w:val="00981A5C"/>
    <w:rsid w:val="009839BF"/>
    <w:rsid w:val="00984765"/>
    <w:rsid w:val="00987066"/>
    <w:rsid w:val="00992263"/>
    <w:rsid w:val="009A282C"/>
    <w:rsid w:val="009A3026"/>
    <w:rsid w:val="009A3A48"/>
    <w:rsid w:val="009A5602"/>
    <w:rsid w:val="009B3509"/>
    <w:rsid w:val="009B427B"/>
    <w:rsid w:val="009C1183"/>
    <w:rsid w:val="009C5A03"/>
    <w:rsid w:val="009C5A42"/>
    <w:rsid w:val="009D5909"/>
    <w:rsid w:val="009D6B6B"/>
    <w:rsid w:val="009E013C"/>
    <w:rsid w:val="009E2A56"/>
    <w:rsid w:val="009E38F7"/>
    <w:rsid w:val="009F1AAA"/>
    <w:rsid w:val="009F389F"/>
    <w:rsid w:val="00A02738"/>
    <w:rsid w:val="00A046D0"/>
    <w:rsid w:val="00A0701A"/>
    <w:rsid w:val="00A077B3"/>
    <w:rsid w:val="00A2516D"/>
    <w:rsid w:val="00A2524B"/>
    <w:rsid w:val="00A27355"/>
    <w:rsid w:val="00A33D5C"/>
    <w:rsid w:val="00A34BF8"/>
    <w:rsid w:val="00A4514F"/>
    <w:rsid w:val="00A5046F"/>
    <w:rsid w:val="00A607B2"/>
    <w:rsid w:val="00A676D7"/>
    <w:rsid w:val="00A7001F"/>
    <w:rsid w:val="00A72114"/>
    <w:rsid w:val="00A72832"/>
    <w:rsid w:val="00A7441E"/>
    <w:rsid w:val="00A7614D"/>
    <w:rsid w:val="00A8517F"/>
    <w:rsid w:val="00A9192B"/>
    <w:rsid w:val="00A938A3"/>
    <w:rsid w:val="00A949CD"/>
    <w:rsid w:val="00A96EA7"/>
    <w:rsid w:val="00A9736C"/>
    <w:rsid w:val="00AB0E3F"/>
    <w:rsid w:val="00AB1C87"/>
    <w:rsid w:val="00AC1AB5"/>
    <w:rsid w:val="00AC1D9E"/>
    <w:rsid w:val="00AC25B6"/>
    <w:rsid w:val="00AC6603"/>
    <w:rsid w:val="00AD57C5"/>
    <w:rsid w:val="00AE6A8D"/>
    <w:rsid w:val="00AF1882"/>
    <w:rsid w:val="00AF2020"/>
    <w:rsid w:val="00AF27C6"/>
    <w:rsid w:val="00AF363C"/>
    <w:rsid w:val="00B00DA0"/>
    <w:rsid w:val="00B01E31"/>
    <w:rsid w:val="00B0582A"/>
    <w:rsid w:val="00B20436"/>
    <w:rsid w:val="00B23CD8"/>
    <w:rsid w:val="00B45217"/>
    <w:rsid w:val="00B64A75"/>
    <w:rsid w:val="00B66491"/>
    <w:rsid w:val="00B670A8"/>
    <w:rsid w:val="00B72030"/>
    <w:rsid w:val="00B72BE8"/>
    <w:rsid w:val="00B77893"/>
    <w:rsid w:val="00B83307"/>
    <w:rsid w:val="00B843CC"/>
    <w:rsid w:val="00B858CF"/>
    <w:rsid w:val="00B90CE9"/>
    <w:rsid w:val="00BA007F"/>
    <w:rsid w:val="00BA3B5C"/>
    <w:rsid w:val="00BA5247"/>
    <w:rsid w:val="00BB2168"/>
    <w:rsid w:val="00BB2ED4"/>
    <w:rsid w:val="00BC0584"/>
    <w:rsid w:val="00BC5182"/>
    <w:rsid w:val="00BC7A15"/>
    <w:rsid w:val="00BD0787"/>
    <w:rsid w:val="00BD49CC"/>
    <w:rsid w:val="00BD7C33"/>
    <w:rsid w:val="00BE1C45"/>
    <w:rsid w:val="00BE3B6E"/>
    <w:rsid w:val="00BE5504"/>
    <w:rsid w:val="00BF1046"/>
    <w:rsid w:val="00BF2A0E"/>
    <w:rsid w:val="00BF6C7E"/>
    <w:rsid w:val="00C0047B"/>
    <w:rsid w:val="00C03740"/>
    <w:rsid w:val="00C13CA9"/>
    <w:rsid w:val="00C1400C"/>
    <w:rsid w:val="00C164AC"/>
    <w:rsid w:val="00C17002"/>
    <w:rsid w:val="00C20C4C"/>
    <w:rsid w:val="00C240BA"/>
    <w:rsid w:val="00C26099"/>
    <w:rsid w:val="00C2663E"/>
    <w:rsid w:val="00C427E4"/>
    <w:rsid w:val="00C52C7B"/>
    <w:rsid w:val="00C60C73"/>
    <w:rsid w:val="00C64518"/>
    <w:rsid w:val="00C65450"/>
    <w:rsid w:val="00C65DFE"/>
    <w:rsid w:val="00C729A5"/>
    <w:rsid w:val="00C759B3"/>
    <w:rsid w:val="00C762D9"/>
    <w:rsid w:val="00C805BB"/>
    <w:rsid w:val="00C81613"/>
    <w:rsid w:val="00C85987"/>
    <w:rsid w:val="00C873C3"/>
    <w:rsid w:val="00CA1EEC"/>
    <w:rsid w:val="00CA4DB4"/>
    <w:rsid w:val="00CB1245"/>
    <w:rsid w:val="00CB4A54"/>
    <w:rsid w:val="00CB6CAF"/>
    <w:rsid w:val="00CC0DB2"/>
    <w:rsid w:val="00CC2E3D"/>
    <w:rsid w:val="00CC58F4"/>
    <w:rsid w:val="00CD09D3"/>
    <w:rsid w:val="00CD26CE"/>
    <w:rsid w:val="00CD7797"/>
    <w:rsid w:val="00CE086C"/>
    <w:rsid w:val="00D031A5"/>
    <w:rsid w:val="00D077E2"/>
    <w:rsid w:val="00D23037"/>
    <w:rsid w:val="00D24A76"/>
    <w:rsid w:val="00D27066"/>
    <w:rsid w:val="00D27501"/>
    <w:rsid w:val="00D30FE6"/>
    <w:rsid w:val="00D332E5"/>
    <w:rsid w:val="00D37692"/>
    <w:rsid w:val="00D5547D"/>
    <w:rsid w:val="00D61AF3"/>
    <w:rsid w:val="00D64861"/>
    <w:rsid w:val="00D722B0"/>
    <w:rsid w:val="00D72A19"/>
    <w:rsid w:val="00D73E26"/>
    <w:rsid w:val="00D802F5"/>
    <w:rsid w:val="00D85BBC"/>
    <w:rsid w:val="00D91097"/>
    <w:rsid w:val="00D969D3"/>
    <w:rsid w:val="00DA18B2"/>
    <w:rsid w:val="00DA26BA"/>
    <w:rsid w:val="00DA4B9A"/>
    <w:rsid w:val="00DA4CC5"/>
    <w:rsid w:val="00DB7532"/>
    <w:rsid w:val="00DE362E"/>
    <w:rsid w:val="00DE4B80"/>
    <w:rsid w:val="00DF0769"/>
    <w:rsid w:val="00DF2110"/>
    <w:rsid w:val="00DF43E9"/>
    <w:rsid w:val="00DF54B8"/>
    <w:rsid w:val="00E0214D"/>
    <w:rsid w:val="00E079D6"/>
    <w:rsid w:val="00E10C0F"/>
    <w:rsid w:val="00E248A1"/>
    <w:rsid w:val="00E32FE5"/>
    <w:rsid w:val="00E42B5C"/>
    <w:rsid w:val="00E46812"/>
    <w:rsid w:val="00E46ADF"/>
    <w:rsid w:val="00E5097A"/>
    <w:rsid w:val="00E52A8D"/>
    <w:rsid w:val="00E62A51"/>
    <w:rsid w:val="00E64F28"/>
    <w:rsid w:val="00E678C3"/>
    <w:rsid w:val="00E71E7C"/>
    <w:rsid w:val="00E764EC"/>
    <w:rsid w:val="00E80FC8"/>
    <w:rsid w:val="00E84E12"/>
    <w:rsid w:val="00E85394"/>
    <w:rsid w:val="00E96BF5"/>
    <w:rsid w:val="00E978E2"/>
    <w:rsid w:val="00EA04CC"/>
    <w:rsid w:val="00EB3CA2"/>
    <w:rsid w:val="00EC29C1"/>
    <w:rsid w:val="00EC2BC1"/>
    <w:rsid w:val="00EC3952"/>
    <w:rsid w:val="00EC5F6F"/>
    <w:rsid w:val="00ED02E3"/>
    <w:rsid w:val="00ED158E"/>
    <w:rsid w:val="00ED54C6"/>
    <w:rsid w:val="00ED65FE"/>
    <w:rsid w:val="00EE6000"/>
    <w:rsid w:val="00EF565F"/>
    <w:rsid w:val="00F014B9"/>
    <w:rsid w:val="00F015AD"/>
    <w:rsid w:val="00F01926"/>
    <w:rsid w:val="00F03639"/>
    <w:rsid w:val="00F0569F"/>
    <w:rsid w:val="00F10ADE"/>
    <w:rsid w:val="00F20F48"/>
    <w:rsid w:val="00F22DE0"/>
    <w:rsid w:val="00F2302A"/>
    <w:rsid w:val="00F25680"/>
    <w:rsid w:val="00F25816"/>
    <w:rsid w:val="00F3277C"/>
    <w:rsid w:val="00F32A74"/>
    <w:rsid w:val="00F32D18"/>
    <w:rsid w:val="00F40DCC"/>
    <w:rsid w:val="00F50CF6"/>
    <w:rsid w:val="00F51D44"/>
    <w:rsid w:val="00F5636C"/>
    <w:rsid w:val="00F61139"/>
    <w:rsid w:val="00F66D77"/>
    <w:rsid w:val="00F737E2"/>
    <w:rsid w:val="00F82195"/>
    <w:rsid w:val="00F83A2B"/>
    <w:rsid w:val="00F8413C"/>
    <w:rsid w:val="00F93A29"/>
    <w:rsid w:val="00F97870"/>
    <w:rsid w:val="00F97AFE"/>
    <w:rsid w:val="00FA02D2"/>
    <w:rsid w:val="00FA3CEA"/>
    <w:rsid w:val="00FB10DF"/>
    <w:rsid w:val="00FB1414"/>
    <w:rsid w:val="00FB3007"/>
    <w:rsid w:val="00FB4570"/>
    <w:rsid w:val="00FB5A99"/>
    <w:rsid w:val="00FC1541"/>
    <w:rsid w:val="00FD0972"/>
    <w:rsid w:val="00FD264B"/>
    <w:rsid w:val="00FE2EE3"/>
    <w:rsid w:val="00FE3F64"/>
    <w:rsid w:val="00FF150E"/>
    <w:rsid w:val="00FF2EB1"/>
    <w:rsid w:val="00FF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9B16B2F-3DE0-4B83-9932-1A25EF08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065"/>
    <w:rPr>
      <w:rFonts w:eastAsia="Times New Roman" w:cs="Times New Roman"/>
      <w:sz w:val="24"/>
      <w:szCs w:val="24"/>
      <w:lang w:eastAsia="zh-CN"/>
    </w:rPr>
  </w:style>
  <w:style w:type="paragraph" w:styleId="1">
    <w:name w:val="heading 1"/>
    <w:basedOn w:val="a"/>
    <w:next w:val="a"/>
    <w:link w:val="10"/>
    <w:uiPriority w:val="99"/>
    <w:qFormat/>
    <w:rsid w:val="00464065"/>
    <w:pPr>
      <w:keepNext/>
      <w:keepLines/>
      <w:spacing w:before="480" w:after="200"/>
      <w:outlineLvl w:val="0"/>
    </w:pPr>
    <w:rPr>
      <w:rFonts w:ascii="Arial" w:eastAsia="DejaVu Sans" w:hAnsi="Arial"/>
      <w:sz w:val="40"/>
      <w:szCs w:val="40"/>
      <w:lang w:eastAsia="ru-RU"/>
    </w:rPr>
  </w:style>
  <w:style w:type="paragraph" w:styleId="2">
    <w:name w:val="heading 2"/>
    <w:basedOn w:val="a"/>
    <w:next w:val="a"/>
    <w:link w:val="20"/>
    <w:uiPriority w:val="99"/>
    <w:qFormat/>
    <w:rsid w:val="00464065"/>
    <w:pPr>
      <w:keepNext/>
      <w:keepLines/>
      <w:spacing w:before="360" w:after="200"/>
      <w:outlineLvl w:val="1"/>
    </w:pPr>
    <w:rPr>
      <w:rFonts w:ascii="Arial" w:eastAsia="DejaVu Sans" w:hAnsi="Arial"/>
      <w:sz w:val="34"/>
      <w:szCs w:val="20"/>
      <w:lang w:eastAsia="ru-RU"/>
    </w:rPr>
  </w:style>
  <w:style w:type="paragraph" w:styleId="3">
    <w:name w:val="heading 3"/>
    <w:basedOn w:val="a"/>
    <w:next w:val="a"/>
    <w:link w:val="30"/>
    <w:uiPriority w:val="99"/>
    <w:qFormat/>
    <w:rsid w:val="00464065"/>
    <w:pPr>
      <w:keepNext/>
      <w:keepLines/>
      <w:spacing w:before="320" w:after="200"/>
      <w:outlineLvl w:val="2"/>
    </w:pPr>
    <w:rPr>
      <w:rFonts w:ascii="Arial" w:eastAsia="DejaVu Sans" w:hAnsi="Arial"/>
      <w:sz w:val="30"/>
      <w:szCs w:val="30"/>
      <w:lang w:eastAsia="ru-RU"/>
    </w:rPr>
  </w:style>
  <w:style w:type="paragraph" w:styleId="4">
    <w:name w:val="heading 4"/>
    <w:basedOn w:val="a"/>
    <w:next w:val="a"/>
    <w:link w:val="40"/>
    <w:uiPriority w:val="99"/>
    <w:qFormat/>
    <w:rsid w:val="00464065"/>
    <w:pPr>
      <w:keepNext/>
      <w:keepLines/>
      <w:spacing w:before="320" w:after="200"/>
      <w:outlineLvl w:val="3"/>
    </w:pPr>
    <w:rPr>
      <w:rFonts w:ascii="Arial" w:eastAsia="DejaVu Sans" w:hAnsi="Arial"/>
      <w:b/>
      <w:bCs/>
      <w:sz w:val="26"/>
      <w:szCs w:val="26"/>
      <w:lang w:eastAsia="ru-RU"/>
    </w:rPr>
  </w:style>
  <w:style w:type="paragraph" w:styleId="5">
    <w:name w:val="heading 5"/>
    <w:basedOn w:val="a"/>
    <w:next w:val="a"/>
    <w:link w:val="50"/>
    <w:uiPriority w:val="99"/>
    <w:qFormat/>
    <w:rsid w:val="00464065"/>
    <w:pPr>
      <w:keepNext/>
      <w:keepLines/>
      <w:spacing w:before="320" w:after="200"/>
      <w:outlineLvl w:val="4"/>
    </w:pPr>
    <w:rPr>
      <w:rFonts w:ascii="Arial" w:eastAsia="DejaVu Sans" w:hAnsi="Arial"/>
      <w:b/>
      <w:bCs/>
      <w:lang w:eastAsia="ru-RU"/>
    </w:rPr>
  </w:style>
  <w:style w:type="paragraph" w:styleId="6">
    <w:name w:val="heading 6"/>
    <w:basedOn w:val="a"/>
    <w:next w:val="a"/>
    <w:link w:val="60"/>
    <w:uiPriority w:val="99"/>
    <w:qFormat/>
    <w:rsid w:val="00464065"/>
    <w:pPr>
      <w:keepNext/>
      <w:keepLines/>
      <w:spacing w:before="320" w:after="200"/>
      <w:outlineLvl w:val="5"/>
    </w:pPr>
    <w:rPr>
      <w:rFonts w:ascii="Arial" w:eastAsia="DejaVu Sans" w:hAnsi="Arial"/>
      <w:b/>
      <w:bCs/>
      <w:sz w:val="22"/>
      <w:szCs w:val="22"/>
      <w:lang w:eastAsia="ru-RU"/>
    </w:rPr>
  </w:style>
  <w:style w:type="paragraph" w:styleId="7">
    <w:name w:val="heading 7"/>
    <w:basedOn w:val="a"/>
    <w:next w:val="a"/>
    <w:link w:val="70"/>
    <w:uiPriority w:val="99"/>
    <w:qFormat/>
    <w:rsid w:val="00464065"/>
    <w:pPr>
      <w:keepNext/>
      <w:keepLines/>
      <w:spacing w:before="320" w:after="200"/>
      <w:outlineLvl w:val="6"/>
    </w:pPr>
    <w:rPr>
      <w:rFonts w:ascii="Arial" w:eastAsia="DejaVu Sans" w:hAnsi="Arial"/>
      <w:b/>
      <w:bCs/>
      <w:i/>
      <w:iCs/>
      <w:sz w:val="22"/>
      <w:szCs w:val="22"/>
      <w:lang w:eastAsia="ru-RU"/>
    </w:rPr>
  </w:style>
  <w:style w:type="paragraph" w:styleId="8">
    <w:name w:val="heading 8"/>
    <w:basedOn w:val="a"/>
    <w:next w:val="a"/>
    <w:link w:val="80"/>
    <w:uiPriority w:val="99"/>
    <w:qFormat/>
    <w:rsid w:val="00464065"/>
    <w:pPr>
      <w:keepNext/>
      <w:keepLines/>
      <w:spacing w:before="320" w:after="200"/>
      <w:outlineLvl w:val="7"/>
    </w:pPr>
    <w:rPr>
      <w:rFonts w:ascii="Arial" w:eastAsia="DejaVu Sans" w:hAnsi="Arial"/>
      <w:i/>
      <w:iCs/>
      <w:sz w:val="22"/>
      <w:szCs w:val="22"/>
      <w:lang w:eastAsia="ru-RU"/>
    </w:rPr>
  </w:style>
  <w:style w:type="paragraph" w:styleId="9">
    <w:name w:val="heading 9"/>
    <w:basedOn w:val="a"/>
    <w:next w:val="a"/>
    <w:link w:val="90"/>
    <w:uiPriority w:val="99"/>
    <w:qFormat/>
    <w:rsid w:val="00464065"/>
    <w:pPr>
      <w:keepNext/>
      <w:keepLines/>
      <w:spacing w:before="320" w:after="200"/>
      <w:outlineLvl w:val="8"/>
    </w:pPr>
    <w:rPr>
      <w:rFonts w:ascii="Arial" w:eastAsia="DejaVu Sans" w:hAnsi="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4065"/>
    <w:rPr>
      <w:rFonts w:ascii="Arial" w:hAnsi="Arial" w:cs="Times New Roman"/>
      <w:sz w:val="40"/>
    </w:rPr>
  </w:style>
  <w:style w:type="character" w:customStyle="1" w:styleId="20">
    <w:name w:val="Заголовок 2 Знак"/>
    <w:basedOn w:val="a0"/>
    <w:link w:val="2"/>
    <w:uiPriority w:val="99"/>
    <w:locked/>
    <w:rsid w:val="00464065"/>
    <w:rPr>
      <w:rFonts w:ascii="Arial" w:hAnsi="Arial" w:cs="Times New Roman"/>
      <w:sz w:val="34"/>
    </w:rPr>
  </w:style>
  <w:style w:type="character" w:customStyle="1" w:styleId="30">
    <w:name w:val="Заголовок 3 Знак"/>
    <w:basedOn w:val="a0"/>
    <w:link w:val="3"/>
    <w:uiPriority w:val="99"/>
    <w:locked/>
    <w:rsid w:val="00464065"/>
    <w:rPr>
      <w:rFonts w:ascii="Arial" w:hAnsi="Arial" w:cs="Times New Roman"/>
      <w:sz w:val="30"/>
    </w:rPr>
  </w:style>
  <w:style w:type="character" w:customStyle="1" w:styleId="40">
    <w:name w:val="Заголовок 4 Знак"/>
    <w:basedOn w:val="a0"/>
    <w:link w:val="4"/>
    <w:uiPriority w:val="99"/>
    <w:locked/>
    <w:rsid w:val="00464065"/>
    <w:rPr>
      <w:rFonts w:ascii="Arial" w:hAnsi="Arial" w:cs="Times New Roman"/>
      <w:b/>
      <w:sz w:val="26"/>
    </w:rPr>
  </w:style>
  <w:style w:type="character" w:customStyle="1" w:styleId="50">
    <w:name w:val="Заголовок 5 Знак"/>
    <w:basedOn w:val="a0"/>
    <w:link w:val="5"/>
    <w:uiPriority w:val="99"/>
    <w:locked/>
    <w:rsid w:val="00464065"/>
    <w:rPr>
      <w:rFonts w:ascii="Arial" w:hAnsi="Arial" w:cs="Times New Roman"/>
      <w:b/>
      <w:sz w:val="24"/>
    </w:rPr>
  </w:style>
  <w:style w:type="character" w:customStyle="1" w:styleId="60">
    <w:name w:val="Заголовок 6 Знак"/>
    <w:basedOn w:val="a0"/>
    <w:link w:val="6"/>
    <w:uiPriority w:val="99"/>
    <w:locked/>
    <w:rsid w:val="00464065"/>
    <w:rPr>
      <w:rFonts w:ascii="Arial" w:hAnsi="Arial" w:cs="Times New Roman"/>
      <w:b/>
      <w:sz w:val="22"/>
    </w:rPr>
  </w:style>
  <w:style w:type="character" w:customStyle="1" w:styleId="70">
    <w:name w:val="Заголовок 7 Знак"/>
    <w:basedOn w:val="a0"/>
    <w:link w:val="7"/>
    <w:uiPriority w:val="99"/>
    <w:locked/>
    <w:rsid w:val="00464065"/>
    <w:rPr>
      <w:rFonts w:ascii="Arial" w:hAnsi="Arial" w:cs="Times New Roman"/>
      <w:b/>
      <w:i/>
      <w:sz w:val="22"/>
    </w:rPr>
  </w:style>
  <w:style w:type="character" w:customStyle="1" w:styleId="80">
    <w:name w:val="Заголовок 8 Знак"/>
    <w:basedOn w:val="a0"/>
    <w:link w:val="8"/>
    <w:uiPriority w:val="99"/>
    <w:locked/>
    <w:rsid w:val="00464065"/>
    <w:rPr>
      <w:rFonts w:ascii="Arial" w:hAnsi="Arial" w:cs="Times New Roman"/>
      <w:i/>
      <w:sz w:val="22"/>
    </w:rPr>
  </w:style>
  <w:style w:type="character" w:customStyle="1" w:styleId="90">
    <w:name w:val="Заголовок 9 Знак"/>
    <w:basedOn w:val="a0"/>
    <w:link w:val="9"/>
    <w:uiPriority w:val="99"/>
    <w:locked/>
    <w:rsid w:val="00464065"/>
    <w:rPr>
      <w:rFonts w:ascii="Arial" w:hAnsi="Arial" w:cs="Times New Roman"/>
      <w:i/>
      <w:sz w:val="21"/>
    </w:rPr>
  </w:style>
  <w:style w:type="paragraph" w:styleId="a3">
    <w:name w:val="List Paragraph"/>
    <w:basedOn w:val="a"/>
    <w:uiPriority w:val="99"/>
    <w:qFormat/>
    <w:rsid w:val="00464065"/>
    <w:pPr>
      <w:ind w:left="720"/>
      <w:contextualSpacing/>
    </w:pPr>
  </w:style>
  <w:style w:type="paragraph" w:styleId="a4">
    <w:name w:val="No Spacing"/>
    <w:uiPriority w:val="99"/>
    <w:qFormat/>
    <w:rsid w:val="00464065"/>
    <w:rPr>
      <w:sz w:val="24"/>
      <w:szCs w:val="24"/>
      <w:lang w:val="en-US" w:eastAsia="zh-CN" w:bidi="hi-IN"/>
    </w:rPr>
  </w:style>
  <w:style w:type="paragraph" w:styleId="a5">
    <w:name w:val="Title"/>
    <w:basedOn w:val="a"/>
    <w:next w:val="a"/>
    <w:link w:val="a6"/>
    <w:uiPriority w:val="99"/>
    <w:qFormat/>
    <w:rsid w:val="00464065"/>
    <w:pPr>
      <w:spacing w:before="300" w:after="200"/>
      <w:contextualSpacing/>
    </w:pPr>
    <w:rPr>
      <w:rFonts w:eastAsia="DejaVu Sans"/>
      <w:sz w:val="48"/>
      <w:szCs w:val="48"/>
      <w:lang w:eastAsia="ru-RU"/>
    </w:rPr>
  </w:style>
  <w:style w:type="character" w:customStyle="1" w:styleId="a6">
    <w:name w:val="Название Знак"/>
    <w:basedOn w:val="a0"/>
    <w:link w:val="a5"/>
    <w:uiPriority w:val="99"/>
    <w:locked/>
    <w:rsid w:val="00464065"/>
    <w:rPr>
      <w:rFonts w:cs="Times New Roman"/>
      <w:sz w:val="48"/>
    </w:rPr>
  </w:style>
  <w:style w:type="paragraph" w:styleId="a7">
    <w:name w:val="Subtitle"/>
    <w:basedOn w:val="a"/>
    <w:next w:val="a"/>
    <w:link w:val="a8"/>
    <w:uiPriority w:val="99"/>
    <w:qFormat/>
    <w:rsid w:val="00464065"/>
    <w:pPr>
      <w:spacing w:before="200" w:after="200"/>
    </w:pPr>
    <w:rPr>
      <w:rFonts w:eastAsia="DejaVu Sans"/>
      <w:lang w:eastAsia="ru-RU"/>
    </w:rPr>
  </w:style>
  <w:style w:type="character" w:customStyle="1" w:styleId="a8">
    <w:name w:val="Подзаголовок Знак"/>
    <w:basedOn w:val="a0"/>
    <w:link w:val="a7"/>
    <w:uiPriority w:val="99"/>
    <w:locked/>
    <w:rsid w:val="00464065"/>
    <w:rPr>
      <w:rFonts w:cs="Times New Roman"/>
      <w:sz w:val="24"/>
    </w:rPr>
  </w:style>
  <w:style w:type="paragraph" w:styleId="21">
    <w:name w:val="Quote"/>
    <w:basedOn w:val="a"/>
    <w:next w:val="a"/>
    <w:link w:val="22"/>
    <w:uiPriority w:val="99"/>
    <w:qFormat/>
    <w:rsid w:val="00464065"/>
    <w:pPr>
      <w:ind w:left="720" w:right="720"/>
    </w:pPr>
    <w:rPr>
      <w:rFonts w:eastAsia="DejaVu Sans"/>
      <w:i/>
      <w:sz w:val="20"/>
      <w:szCs w:val="20"/>
      <w:lang w:eastAsia="ru-RU"/>
    </w:rPr>
  </w:style>
  <w:style w:type="character" w:customStyle="1" w:styleId="22">
    <w:name w:val="Цитата 2 Знак"/>
    <w:basedOn w:val="a0"/>
    <w:link w:val="21"/>
    <w:uiPriority w:val="99"/>
    <w:locked/>
    <w:rsid w:val="00464065"/>
    <w:rPr>
      <w:rFonts w:cs="Times New Roman"/>
      <w:i/>
    </w:rPr>
  </w:style>
  <w:style w:type="paragraph" w:styleId="a9">
    <w:name w:val="Intense Quote"/>
    <w:basedOn w:val="a"/>
    <w:next w:val="a"/>
    <w:link w:val="aa"/>
    <w:uiPriority w:val="99"/>
    <w:qFormat/>
    <w:rsid w:val="00464065"/>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DejaVu Sans"/>
      <w:i/>
      <w:sz w:val="20"/>
      <w:szCs w:val="20"/>
      <w:lang w:eastAsia="ru-RU"/>
    </w:rPr>
  </w:style>
  <w:style w:type="character" w:customStyle="1" w:styleId="aa">
    <w:name w:val="Выделенная цитата Знак"/>
    <w:basedOn w:val="a0"/>
    <w:link w:val="a9"/>
    <w:uiPriority w:val="99"/>
    <w:locked/>
    <w:rsid w:val="00464065"/>
    <w:rPr>
      <w:rFonts w:cs="Times New Roman"/>
      <w:i/>
    </w:rPr>
  </w:style>
  <w:style w:type="paragraph" w:styleId="ab">
    <w:name w:val="header"/>
    <w:basedOn w:val="a"/>
    <w:link w:val="ac"/>
    <w:uiPriority w:val="99"/>
    <w:rsid w:val="00464065"/>
    <w:pPr>
      <w:tabs>
        <w:tab w:val="center" w:pos="7143"/>
        <w:tab w:val="right" w:pos="14287"/>
      </w:tabs>
    </w:pPr>
  </w:style>
  <w:style w:type="character" w:customStyle="1" w:styleId="ac">
    <w:name w:val="Верхний колонтитул Знак"/>
    <w:basedOn w:val="a0"/>
    <w:link w:val="ab"/>
    <w:uiPriority w:val="99"/>
    <w:locked/>
    <w:rsid w:val="00464065"/>
    <w:rPr>
      <w:rFonts w:cs="Times New Roman"/>
    </w:rPr>
  </w:style>
  <w:style w:type="paragraph" w:styleId="ad">
    <w:name w:val="footer"/>
    <w:basedOn w:val="a"/>
    <w:link w:val="ae"/>
    <w:uiPriority w:val="99"/>
    <w:rsid w:val="00464065"/>
    <w:pPr>
      <w:tabs>
        <w:tab w:val="center" w:pos="7143"/>
        <w:tab w:val="right" w:pos="14287"/>
      </w:tabs>
    </w:pPr>
  </w:style>
  <w:style w:type="character" w:customStyle="1" w:styleId="FooterChar">
    <w:name w:val="Footer Char"/>
    <w:basedOn w:val="a0"/>
    <w:uiPriority w:val="99"/>
    <w:locked/>
    <w:rsid w:val="00464065"/>
    <w:rPr>
      <w:rFonts w:cs="Times New Roman"/>
    </w:rPr>
  </w:style>
  <w:style w:type="character" w:customStyle="1" w:styleId="ae">
    <w:name w:val="Нижний колонтитул Знак"/>
    <w:link w:val="ad"/>
    <w:uiPriority w:val="99"/>
    <w:locked/>
    <w:rsid w:val="00464065"/>
  </w:style>
  <w:style w:type="table" w:styleId="af">
    <w:name w:val="Table Grid"/>
    <w:basedOn w:val="a1"/>
    <w:uiPriority w:val="99"/>
    <w:rsid w:val="00464065"/>
    <w:rPr>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rsid w:val="0046406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464065"/>
    <w:rPr>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464065"/>
    <w:rPr>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464065"/>
    <w:rPr>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6406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6406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6406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6406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6406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6406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6406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6406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6406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6406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6406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6406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6406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64065"/>
    <w:rPr>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64065"/>
    <w:rPr>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64065"/>
    <w:rPr>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64065"/>
    <w:rPr>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64065"/>
    <w:rPr>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64065"/>
    <w:rPr>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64065"/>
    <w:rPr>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464065"/>
    <w:rPr>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46406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46406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46406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46406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46406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46406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64065"/>
    <w:rPr>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64065"/>
    <w:rPr>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64065"/>
    <w:rPr>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6406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64065"/>
    <w:rPr>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6406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64065"/>
    <w:rPr>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64065"/>
    <w:rPr>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64065"/>
    <w:rPr>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64065"/>
    <w:rPr>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64065"/>
    <w:rPr>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64065"/>
    <w:rPr>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64065"/>
    <w:rPr>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64065"/>
    <w:rPr>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64065"/>
    <w:rPr>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464065"/>
    <w:rPr>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464065"/>
    <w:rPr>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64065"/>
    <w:rPr>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64065"/>
    <w:rPr>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64065"/>
    <w:rPr>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64065"/>
    <w:rPr>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64065"/>
    <w:rPr>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64065"/>
    <w:rPr>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6406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64065"/>
    <w:rPr>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64065"/>
    <w:rPr>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64065"/>
    <w:rPr>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64065"/>
    <w:rPr>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64065"/>
    <w:rPr>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64065"/>
    <w:rPr>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64065"/>
    <w:rPr>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64065"/>
    <w:rPr>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64065"/>
    <w:rPr>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64065"/>
    <w:rPr>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64065"/>
    <w:rPr>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64065"/>
    <w:rPr>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64065"/>
    <w:rPr>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64065"/>
    <w:rPr>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64065"/>
    <w:rPr>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64065"/>
    <w:rPr>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64065"/>
    <w:rPr>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64065"/>
    <w:rPr>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64065"/>
    <w:rPr>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64065"/>
    <w:rPr>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64065"/>
    <w:rPr>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64065"/>
    <w:rPr>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64065"/>
    <w:rPr>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64065"/>
    <w:rPr>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64065"/>
    <w:rPr>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64065"/>
    <w:rPr>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64065"/>
    <w:rPr>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64065"/>
    <w:rPr>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64065"/>
    <w:rPr>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64065"/>
    <w:rPr>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64065"/>
    <w:rPr>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64065"/>
    <w:rPr>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64065"/>
    <w:rPr>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64065"/>
    <w:rPr>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464065"/>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464065"/>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64065"/>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64065"/>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64065"/>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64065"/>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64065"/>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64065"/>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64065"/>
    <w:rPr>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64065"/>
    <w:rPr>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64065"/>
    <w:rPr>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64065"/>
    <w:rPr>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64065"/>
    <w:rPr>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64065"/>
    <w:rPr>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64065"/>
    <w:rPr>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basedOn w:val="a0"/>
    <w:uiPriority w:val="99"/>
    <w:rsid w:val="00464065"/>
    <w:rPr>
      <w:rFonts w:cs="Times New Roman"/>
      <w:color w:val="0000FF"/>
      <w:u w:val="single"/>
    </w:rPr>
  </w:style>
  <w:style w:type="paragraph" w:styleId="af1">
    <w:name w:val="footnote text"/>
    <w:basedOn w:val="a"/>
    <w:link w:val="af2"/>
    <w:uiPriority w:val="99"/>
    <w:semiHidden/>
    <w:rsid w:val="00464065"/>
    <w:pPr>
      <w:spacing w:after="40"/>
    </w:pPr>
    <w:rPr>
      <w:rFonts w:eastAsia="DejaVu Sans"/>
      <w:sz w:val="18"/>
      <w:szCs w:val="20"/>
      <w:lang w:eastAsia="ru-RU"/>
    </w:rPr>
  </w:style>
  <w:style w:type="character" w:customStyle="1" w:styleId="af2">
    <w:name w:val="Текст сноски Знак"/>
    <w:basedOn w:val="a0"/>
    <w:link w:val="af1"/>
    <w:uiPriority w:val="99"/>
    <w:locked/>
    <w:rsid w:val="00464065"/>
    <w:rPr>
      <w:rFonts w:cs="Times New Roman"/>
      <w:sz w:val="18"/>
    </w:rPr>
  </w:style>
  <w:style w:type="character" w:styleId="af3">
    <w:name w:val="footnote reference"/>
    <w:basedOn w:val="a0"/>
    <w:uiPriority w:val="99"/>
    <w:rsid w:val="00464065"/>
    <w:rPr>
      <w:rFonts w:cs="Times New Roman"/>
      <w:vertAlign w:val="superscript"/>
    </w:rPr>
  </w:style>
  <w:style w:type="paragraph" w:styleId="af4">
    <w:name w:val="endnote text"/>
    <w:basedOn w:val="a"/>
    <w:link w:val="af5"/>
    <w:uiPriority w:val="99"/>
    <w:semiHidden/>
    <w:rsid w:val="00464065"/>
    <w:rPr>
      <w:rFonts w:eastAsia="DejaVu Sans"/>
      <w:sz w:val="20"/>
      <w:szCs w:val="20"/>
      <w:lang w:eastAsia="ru-RU"/>
    </w:rPr>
  </w:style>
  <w:style w:type="character" w:customStyle="1" w:styleId="af5">
    <w:name w:val="Текст концевой сноски Знак"/>
    <w:basedOn w:val="a0"/>
    <w:link w:val="af4"/>
    <w:uiPriority w:val="99"/>
    <w:locked/>
    <w:rsid w:val="00464065"/>
    <w:rPr>
      <w:rFonts w:cs="Times New Roman"/>
      <w:sz w:val="20"/>
    </w:rPr>
  </w:style>
  <w:style w:type="character" w:styleId="af6">
    <w:name w:val="endnote reference"/>
    <w:basedOn w:val="a0"/>
    <w:uiPriority w:val="99"/>
    <w:semiHidden/>
    <w:rsid w:val="00464065"/>
    <w:rPr>
      <w:rFonts w:cs="Times New Roman"/>
      <w:vertAlign w:val="superscript"/>
    </w:rPr>
  </w:style>
  <w:style w:type="paragraph" w:styleId="12">
    <w:name w:val="toc 1"/>
    <w:basedOn w:val="a"/>
    <w:next w:val="a"/>
    <w:uiPriority w:val="99"/>
    <w:rsid w:val="00464065"/>
    <w:pPr>
      <w:spacing w:after="57"/>
    </w:pPr>
  </w:style>
  <w:style w:type="paragraph" w:styleId="23">
    <w:name w:val="toc 2"/>
    <w:basedOn w:val="a"/>
    <w:next w:val="a"/>
    <w:uiPriority w:val="99"/>
    <w:rsid w:val="00464065"/>
    <w:pPr>
      <w:spacing w:after="57"/>
      <w:ind w:left="283"/>
    </w:pPr>
  </w:style>
  <w:style w:type="paragraph" w:styleId="32">
    <w:name w:val="toc 3"/>
    <w:basedOn w:val="a"/>
    <w:next w:val="a"/>
    <w:uiPriority w:val="99"/>
    <w:rsid w:val="00464065"/>
    <w:pPr>
      <w:spacing w:after="57"/>
      <w:ind w:left="567"/>
    </w:pPr>
  </w:style>
  <w:style w:type="paragraph" w:styleId="42">
    <w:name w:val="toc 4"/>
    <w:basedOn w:val="a"/>
    <w:next w:val="a"/>
    <w:uiPriority w:val="99"/>
    <w:rsid w:val="00464065"/>
    <w:pPr>
      <w:spacing w:after="57"/>
      <w:ind w:left="850"/>
    </w:pPr>
  </w:style>
  <w:style w:type="paragraph" w:styleId="52">
    <w:name w:val="toc 5"/>
    <w:basedOn w:val="a"/>
    <w:next w:val="a"/>
    <w:uiPriority w:val="99"/>
    <w:rsid w:val="00464065"/>
    <w:pPr>
      <w:spacing w:after="57"/>
      <w:ind w:left="1134"/>
    </w:pPr>
  </w:style>
  <w:style w:type="paragraph" w:styleId="61">
    <w:name w:val="toc 6"/>
    <w:basedOn w:val="a"/>
    <w:next w:val="a"/>
    <w:uiPriority w:val="99"/>
    <w:rsid w:val="00464065"/>
    <w:pPr>
      <w:spacing w:after="57"/>
      <w:ind w:left="1417"/>
    </w:pPr>
  </w:style>
  <w:style w:type="paragraph" w:styleId="71">
    <w:name w:val="toc 7"/>
    <w:basedOn w:val="a"/>
    <w:next w:val="a"/>
    <w:uiPriority w:val="99"/>
    <w:rsid w:val="00464065"/>
    <w:pPr>
      <w:spacing w:after="57"/>
      <w:ind w:left="1701"/>
    </w:pPr>
  </w:style>
  <w:style w:type="paragraph" w:styleId="81">
    <w:name w:val="toc 8"/>
    <w:basedOn w:val="a"/>
    <w:next w:val="a"/>
    <w:uiPriority w:val="99"/>
    <w:rsid w:val="00464065"/>
    <w:pPr>
      <w:spacing w:after="57"/>
      <w:ind w:left="1984"/>
    </w:pPr>
  </w:style>
  <w:style w:type="paragraph" w:styleId="91">
    <w:name w:val="toc 9"/>
    <w:basedOn w:val="a"/>
    <w:next w:val="a"/>
    <w:uiPriority w:val="99"/>
    <w:rsid w:val="00464065"/>
    <w:pPr>
      <w:spacing w:after="57"/>
      <w:ind w:left="2268"/>
    </w:pPr>
  </w:style>
  <w:style w:type="paragraph" w:styleId="af7">
    <w:name w:val="TOC Heading"/>
    <w:basedOn w:val="1"/>
    <w:uiPriority w:val="99"/>
    <w:qFormat/>
    <w:rsid w:val="00464065"/>
    <w:pPr>
      <w:keepNext w:val="0"/>
      <w:keepLines w:val="0"/>
      <w:spacing w:before="0" w:after="0"/>
      <w:outlineLvl w:val="9"/>
    </w:pPr>
    <w:rPr>
      <w:rFonts w:ascii="Times New Roman" w:hAnsi="Times New Roman" w:cs="DejaVu Sans"/>
      <w:sz w:val="24"/>
      <w:szCs w:val="24"/>
      <w:lang w:val="en-US" w:eastAsia="zh-CN" w:bidi="hi-IN"/>
    </w:rPr>
  </w:style>
  <w:style w:type="paragraph" w:styleId="af8">
    <w:name w:val="table of figures"/>
    <w:basedOn w:val="a"/>
    <w:next w:val="a"/>
    <w:uiPriority w:val="99"/>
    <w:rsid w:val="00464065"/>
  </w:style>
  <w:style w:type="character" w:customStyle="1" w:styleId="InternetLink">
    <w:name w:val="Internet Link"/>
    <w:uiPriority w:val="99"/>
    <w:rsid w:val="00464065"/>
    <w:rPr>
      <w:color w:val="000080"/>
      <w:u w:val="single"/>
    </w:rPr>
  </w:style>
  <w:style w:type="paragraph" w:customStyle="1" w:styleId="Heading">
    <w:name w:val="Heading"/>
    <w:basedOn w:val="a"/>
    <w:next w:val="af9"/>
    <w:uiPriority w:val="99"/>
    <w:rsid w:val="00464065"/>
    <w:pPr>
      <w:keepNext/>
      <w:spacing w:before="240" w:after="120"/>
    </w:pPr>
    <w:rPr>
      <w:rFonts w:ascii="Arial" w:eastAsia="DejaVu Sans" w:hAnsi="Arial" w:cs="DejaVu Sans"/>
      <w:sz w:val="28"/>
      <w:szCs w:val="28"/>
    </w:rPr>
  </w:style>
  <w:style w:type="paragraph" w:styleId="af9">
    <w:name w:val="Body Text"/>
    <w:basedOn w:val="a"/>
    <w:link w:val="afa"/>
    <w:uiPriority w:val="99"/>
    <w:rsid w:val="00464065"/>
    <w:pPr>
      <w:spacing w:after="140" w:line="276" w:lineRule="auto"/>
    </w:pPr>
  </w:style>
  <w:style w:type="character" w:customStyle="1" w:styleId="afa">
    <w:name w:val="Основной текст Знак"/>
    <w:basedOn w:val="a0"/>
    <w:link w:val="af9"/>
    <w:uiPriority w:val="99"/>
    <w:semiHidden/>
    <w:locked/>
    <w:rsid w:val="00F014B9"/>
    <w:rPr>
      <w:rFonts w:eastAsia="Times New Roman" w:cs="Times New Roman"/>
      <w:sz w:val="24"/>
      <w:szCs w:val="24"/>
      <w:lang w:eastAsia="zh-CN"/>
    </w:rPr>
  </w:style>
  <w:style w:type="paragraph" w:styleId="afb">
    <w:name w:val="List"/>
    <w:basedOn w:val="af9"/>
    <w:uiPriority w:val="99"/>
    <w:rsid w:val="00464065"/>
  </w:style>
  <w:style w:type="paragraph" w:styleId="afc">
    <w:name w:val="caption"/>
    <w:basedOn w:val="a"/>
    <w:uiPriority w:val="99"/>
    <w:qFormat/>
    <w:rsid w:val="00464065"/>
    <w:pPr>
      <w:suppressLineNumbers/>
      <w:spacing w:before="120" w:after="120"/>
    </w:pPr>
    <w:rPr>
      <w:i/>
      <w:iCs/>
    </w:rPr>
  </w:style>
  <w:style w:type="paragraph" w:customStyle="1" w:styleId="Index">
    <w:name w:val="Index"/>
    <w:basedOn w:val="a"/>
    <w:uiPriority w:val="99"/>
    <w:rsid w:val="00464065"/>
    <w:pPr>
      <w:suppressLineNumbers/>
    </w:pPr>
  </w:style>
  <w:style w:type="paragraph" w:customStyle="1" w:styleId="TableContents">
    <w:name w:val="Table Contents"/>
    <w:basedOn w:val="a"/>
    <w:uiPriority w:val="99"/>
    <w:rsid w:val="00464065"/>
    <w:pPr>
      <w:suppressLineNumbers/>
    </w:pPr>
  </w:style>
  <w:style w:type="paragraph" w:customStyle="1" w:styleId="TableHeading">
    <w:name w:val="Table Heading"/>
    <w:basedOn w:val="TableContents"/>
    <w:uiPriority w:val="99"/>
    <w:rsid w:val="00464065"/>
    <w:pPr>
      <w:jc w:val="center"/>
    </w:pPr>
    <w:rPr>
      <w:b/>
      <w:bCs/>
    </w:rPr>
  </w:style>
  <w:style w:type="character" w:customStyle="1" w:styleId="afd">
    <w:name w:val="Другое_"/>
    <w:basedOn w:val="a0"/>
    <w:link w:val="afe"/>
    <w:uiPriority w:val="99"/>
    <w:locked/>
    <w:rsid w:val="00D23037"/>
    <w:rPr>
      <w:rFonts w:ascii="Arial" w:hAnsi="Arial" w:cs="Times New Roman"/>
      <w:lang w:bidi="ar-SA"/>
    </w:rPr>
  </w:style>
  <w:style w:type="paragraph" w:customStyle="1" w:styleId="afe">
    <w:name w:val="Другое"/>
    <w:basedOn w:val="a"/>
    <w:link w:val="afd"/>
    <w:uiPriority w:val="99"/>
    <w:rsid w:val="00D23037"/>
    <w:pPr>
      <w:widowControl w:val="0"/>
    </w:pPr>
    <w:rPr>
      <w:rFonts w:ascii="Arial" w:eastAsia="DejaVu Sans" w:hAnsi="Arial"/>
      <w:noProof/>
      <w:sz w:val="20"/>
      <w:szCs w:val="20"/>
      <w:lang w:eastAsia="ru-RU"/>
    </w:rPr>
  </w:style>
  <w:style w:type="paragraph" w:customStyle="1" w:styleId="ConsPlusNormal">
    <w:name w:val="ConsPlusNormal"/>
    <w:uiPriority w:val="99"/>
    <w:rsid w:val="00154341"/>
    <w:pPr>
      <w:suppressAutoHyphens/>
      <w:autoSpaceDE w:val="0"/>
    </w:pPr>
    <w:rPr>
      <w:rFonts w:ascii="Arial" w:hAnsi="Arial" w:cs="Arial"/>
      <w:kern w:val="1"/>
      <w:sz w:val="20"/>
      <w:szCs w:val="20"/>
      <w:lang w:eastAsia="ar-SA"/>
    </w:rPr>
  </w:style>
  <w:style w:type="paragraph" w:styleId="aff">
    <w:name w:val="Balloon Text"/>
    <w:basedOn w:val="a"/>
    <w:link w:val="aff0"/>
    <w:uiPriority w:val="99"/>
    <w:semiHidden/>
    <w:locked/>
    <w:rsid w:val="00030B9C"/>
    <w:rPr>
      <w:rFonts w:ascii="Tahoma" w:hAnsi="Tahoma" w:cs="Tahoma"/>
      <w:sz w:val="16"/>
      <w:szCs w:val="16"/>
    </w:rPr>
  </w:style>
  <w:style w:type="character" w:customStyle="1" w:styleId="aff0">
    <w:name w:val="Текст выноски Знак"/>
    <w:basedOn w:val="a0"/>
    <w:link w:val="aff"/>
    <w:uiPriority w:val="99"/>
    <w:semiHidden/>
    <w:locked/>
    <w:rsid w:val="00D722B0"/>
    <w:rPr>
      <w:rFonts w:eastAsia="Times New Roman" w:cs="Times New Roman"/>
      <w:sz w:val="2"/>
      <w:lang w:eastAsia="zh-CN"/>
    </w:rPr>
  </w:style>
  <w:style w:type="character" w:styleId="aff1">
    <w:name w:val="annotation reference"/>
    <w:basedOn w:val="a0"/>
    <w:uiPriority w:val="99"/>
    <w:semiHidden/>
    <w:locked/>
    <w:rsid w:val="007B6035"/>
    <w:rPr>
      <w:rFonts w:cs="Times New Roman"/>
      <w:sz w:val="16"/>
      <w:szCs w:val="16"/>
    </w:rPr>
  </w:style>
  <w:style w:type="paragraph" w:styleId="aff2">
    <w:name w:val="annotation text"/>
    <w:basedOn w:val="a"/>
    <w:link w:val="aff3"/>
    <w:uiPriority w:val="99"/>
    <w:semiHidden/>
    <w:locked/>
    <w:rsid w:val="007B6035"/>
    <w:rPr>
      <w:sz w:val="20"/>
      <w:szCs w:val="20"/>
    </w:rPr>
  </w:style>
  <w:style w:type="character" w:customStyle="1" w:styleId="aff3">
    <w:name w:val="Текст примечания Знак"/>
    <w:basedOn w:val="a0"/>
    <w:link w:val="aff2"/>
    <w:uiPriority w:val="99"/>
    <w:semiHidden/>
    <w:locked/>
    <w:rsid w:val="007B6035"/>
    <w:rPr>
      <w:rFonts w:eastAsia="Times New Roman" w:cs="Times New Roman"/>
      <w:sz w:val="20"/>
      <w:szCs w:val="20"/>
      <w:lang w:eastAsia="zh-CN"/>
    </w:rPr>
  </w:style>
  <w:style w:type="paragraph" w:styleId="aff4">
    <w:name w:val="annotation subject"/>
    <w:basedOn w:val="aff2"/>
    <w:next w:val="aff2"/>
    <w:link w:val="aff5"/>
    <w:uiPriority w:val="99"/>
    <w:semiHidden/>
    <w:locked/>
    <w:rsid w:val="007B6035"/>
    <w:rPr>
      <w:b/>
      <w:bCs/>
    </w:rPr>
  </w:style>
  <w:style w:type="character" w:customStyle="1" w:styleId="aff5">
    <w:name w:val="Тема примечания Знак"/>
    <w:basedOn w:val="aff3"/>
    <w:link w:val="aff4"/>
    <w:uiPriority w:val="99"/>
    <w:semiHidden/>
    <w:locked/>
    <w:rsid w:val="007B6035"/>
    <w:rPr>
      <w:rFonts w:eastAsia="Times New Roman" w:cs="Times New Roman"/>
      <w:b/>
      <w:bCs/>
      <w:sz w:val="20"/>
      <w:szCs w:val="20"/>
      <w:lang w:eastAsia="zh-CN"/>
    </w:rPr>
  </w:style>
  <w:style w:type="paragraph" w:customStyle="1" w:styleId="Standard">
    <w:name w:val="Standard"/>
    <w:uiPriority w:val="99"/>
    <w:rsid w:val="00830B10"/>
    <w:pPr>
      <w:widowControl w:val="0"/>
      <w:suppressAutoHyphens/>
      <w:autoSpaceDN w:val="0"/>
      <w:textAlignment w:val="baseline"/>
    </w:pPr>
    <w:rPr>
      <w:rFonts w:eastAsia="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7E5649A8EE00DDC73EA2255C379D4A4110FC2AD3F660DA42AA616FBB23A7B23C541F0850C1698DA2321D74bBN" TargetMode="External"/><Relationship Id="rId13" Type="http://schemas.openxmlformats.org/officeDocument/2006/relationships/hyperlink" Target="http://www.orel-adm.ru/ur/activity/tran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el-adm.ru/ru/activity/zhkk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el-adm.ru" TargetMode="External"/><Relationship Id="rId4" Type="http://schemas.openxmlformats.org/officeDocument/2006/relationships/settings" Target="settings.xml"/><Relationship Id="rId9" Type="http://schemas.openxmlformats.org/officeDocument/2006/relationships/hyperlink" Target="http://www.utp.sberbank-ast.ru" TargetMode="External"/><Relationship Id="rId14" Type="http://schemas.openxmlformats.org/officeDocument/2006/relationships/hyperlink" Target="http://www.orel-adm.ru/ur/activity/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3946-96E4-4A99-B057-99F9485B5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17</Pages>
  <Words>4988</Words>
  <Characters>28433</Characters>
  <Application>Microsoft Office Word</Application>
  <DocSecurity>0</DocSecurity>
  <Lines>236</Lines>
  <Paragraphs>66</Paragraphs>
  <ScaleCrop>false</ScaleCrop>
  <Company/>
  <LinksUpToDate>false</LinksUpToDate>
  <CharactersWithSpaces>33355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ходе реализации плана мероприятий («дорожной карты») </dc:title>
  <dc:subject/>
  <dc:creator>Александр Викторович</dc:creator>
  <cp:keywords/>
  <dc:description/>
  <cp:lastModifiedBy>Митин Сергей Владимирович</cp:lastModifiedBy>
  <cp:revision>226</cp:revision>
  <cp:lastPrinted>2024-01-18T05:57:00Z</cp:lastPrinted>
  <dcterms:created xsi:type="dcterms:W3CDTF">2022-02-14T11:43:00Z</dcterms:created>
  <dcterms:modified xsi:type="dcterms:W3CDTF">2024-01-31T11:06:00Z</dcterms:modified>
</cp:coreProperties>
</file>