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eastAsia="Arial" w:cs="Arial" w:ascii="Arial" w:hAnsi="Arial"/>
          <w:color w:val="000000"/>
          <w:lang w:val="ru-RU" w:eastAsia="ru-RU"/>
        </w:rPr>
      </w:pPr>
      <w:r>
        <w:rPr>
          <w:rFonts w:cs="Arial" w:ascii="Arial" w:hAnsi="Arial"/>
          <w:color w:val="000000"/>
          <w:lang w:val="ru-RU" w:eastAsia="ru-RU"/>
        </w:rPr>
        <w:t xml:space="preserve">      </w:t>
      </w:r>
      <w:r>
        <w:rPr>
          <w:rFonts w:eastAsia="Arial" w:cs="Arial" w:ascii="Arial" w:hAnsi="Arial"/>
          <w:color w:val="000000"/>
          <w:lang w:val="ru-RU" w:eastAsia="ru-RU"/>
        </w:rPr>
        <w:t xml:space="preserve">    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  <w:t>Российская федерация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  <w:t>Орловская область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Муниципальное  образование  «город  Орёл»</w:t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Мэр  города  Орла</w:t>
      </w:r>
    </w:p>
    <w:p>
      <w:pPr>
        <w:pStyle w:val="Normal"/>
        <w:spacing w:lineRule="auto" w:line="360"/>
        <w:jc w:val="center"/>
        <w:rPr>
          <w:rFonts w:eastAsia="Arial Unicode MS" w:cs="Arial" w:ascii="Arial" w:hAnsi="Arial"/>
          <w:b/>
          <w:caps/>
          <w:sz w:val="20"/>
          <w:szCs w:val="20"/>
        </w:rPr>
      </w:pPr>
      <w:r>
        <w:rPr>
          <w:rFonts w:eastAsia="Arial Unicode MS"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Arial" w:ascii="Arial" w:hAnsi="Arial"/>
          <w:color w:val="000000"/>
          <w:lang w:val="ru-RU" w:eastAsia="ru-RU"/>
        </w:rPr>
      </w:pPr>
      <w:r>
        <w:rPr>
          <w:rFonts w:eastAsia="Arial" w:cs="Arial" w:ascii="Arial" w:hAnsi="Arial"/>
          <w:caps/>
        </w:rPr>
        <w:t xml:space="preserve">                 </w:t>
      </w:r>
      <w:r>
        <w:rPr>
          <w:rFonts w:eastAsia="Arial Unicode MS" w:cs="Arial" w:ascii="Arial" w:hAnsi="Arial"/>
          <w:caps/>
        </w:rPr>
        <w:t>ПОСТАНОВЛЕНИЕ</w:t>
      </w:r>
      <w:r>
        <w:rPr>
          <w:rFonts w:cs="Arial" w:ascii="Arial" w:hAnsi="Arial"/>
          <w:color w:val="000000"/>
          <w:lang w:val="ru-RU" w:eastAsia="ru-RU"/>
        </w:rPr>
        <w:t xml:space="preserve">               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29.07.2015 г.    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62-П</w:t>
      </w:r>
    </w:p>
    <w:p>
      <w:pPr>
        <w:pStyle w:val="Normal"/>
        <w:spacing w:lineRule="auto" w:line="360"/>
        <w:jc w:val="center"/>
        <w:rPr>
          <w:b w:val="false"/>
          <w:bCs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г.Орёл</w:t>
      </w:r>
    </w:p>
    <w:p>
      <w:pPr>
        <w:pStyle w:val="Normal"/>
        <w:spacing w:lineRule="auto" w:line="360"/>
        <w:jc w:val="center"/>
        <w:rPr>
          <w:rFonts w:eastAsia="Arial" w:cs="Arial" w:ascii="Arial" w:hAnsi="Arial"/>
          <w:b/>
          <w:bCs/>
          <w:i/>
          <w:iCs/>
          <w:caps/>
          <w:color w:val="000000"/>
          <w:sz w:val="24"/>
          <w:szCs w:val="24"/>
          <w:u w:val="none"/>
          <w:lang w:val="ru-RU" w:eastAsia="ru-RU"/>
        </w:rPr>
      </w:pPr>
      <w:r>
        <w:rPr>
          <w:rFonts w:eastAsia="Arial" w:cs="Arial" w:ascii="Arial" w:hAnsi="Arial"/>
          <w:b/>
          <w:bCs/>
          <w:i/>
          <w:iCs/>
          <w:caps/>
          <w:color w:val="000000"/>
          <w:sz w:val="24"/>
          <w:szCs w:val="24"/>
          <w:u w:val="none"/>
          <w:lang w:val="ru-RU" w:eastAsia="ru-RU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</w:tblGrid>
      <w:tr>
        <w:trPr>
          <w:cantSplit w:val="false"/>
        </w:trPr>
        <w:tc>
          <w:tcPr>
            <w:tcW w:w="55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 назначении публичных слушаний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57:25:0010125:24 по ул. Технической, 14 </w:t>
            </w:r>
          </w:p>
        </w:tc>
      </w:tr>
    </w:tbl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57:25:0010125:24 по ул. Технической, 14, 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 </w:t>
      </w:r>
    </w:p>
    <w:p>
      <w:pPr>
        <w:pStyle w:val="Normal"/>
        <w:ind w:left="0" w:right="0" w:firstLine="708"/>
        <w:jc w:val="center"/>
        <w:rPr>
          <w:rFonts w:cs="Arial" w:ascii="Arial" w:hAnsi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П О С Т А Н О В Л Я Ю :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строительства- индивидуальный жилой дом на земельном участке с кадастровым номером 57:25:0010125:24 площадью 564,23 кв. м по ул. Технической, 14, в части минимальных отступов от границ земельного участка с юго-восточной стороны на расстоянии 0,5 м, с восточной стороны на расстоянии - 2,0 м.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2. Определить дату публичных слушаний на 12 августа 2015 года в 16 час. 00  мин. в малом зале администрации Советского района города Орла по ул. Октябрьской, 30.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тел. 47-51-96, в рабочие дни с 9.00 до 18.00 час.</w:t>
      </w:r>
    </w:p>
    <w:p>
      <w:pPr>
        <w:pStyle w:val="Normal"/>
        <w:jc w:val="both"/>
        <w:rPr>
          <w:rFonts w:cs="Arial" w:ascii="Arial" w:hAnsi="Arial"/>
          <w:spacing w:val="-8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pacing w:val="-8"/>
          <w:sz w:val="24"/>
          <w:szCs w:val="24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5. Контроль за исполнением настоящего постановления возложить на главу администрации города Орла М.Ю. Берникова.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 С.А. Ступин</w:t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2015-07-27T09:04:51Z</cp:lastPrinted>
  <dcterms:modified xsi:type="dcterms:W3CDTF">2015-07-27T09:28:08Z</dcterms:modified>
  <cp:revision>550</cp:revision>
</cp:coreProperties>
</file>