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F5" w:rsidRPr="007B1B5F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A018F5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194978" w:rsidRPr="007B1B5F" w:rsidRDefault="00194978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A018F5" w:rsidRDefault="00FA4712" w:rsidP="00A018F5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</w:t>
      </w:r>
      <w:r w:rsidR="007908EF">
        <w:rPr>
          <w:b/>
          <w:bCs/>
          <w:sz w:val="28"/>
          <w:szCs w:val="28"/>
          <w:lang w:val="ru-RU"/>
        </w:rPr>
        <w:t>14</w:t>
      </w:r>
      <w:r w:rsidR="00A018F5" w:rsidRPr="007B1B5F">
        <w:rPr>
          <w:b/>
          <w:bCs/>
          <w:sz w:val="28"/>
          <w:szCs w:val="28"/>
          <w:lang w:val="ru-RU"/>
        </w:rPr>
        <w:t>»</w:t>
      </w:r>
      <w:r w:rsidR="005D49A0">
        <w:rPr>
          <w:b/>
          <w:bCs/>
          <w:sz w:val="28"/>
          <w:szCs w:val="28"/>
          <w:lang w:val="ru-RU"/>
        </w:rPr>
        <w:t xml:space="preserve"> </w:t>
      </w:r>
      <w:r w:rsidR="007908EF">
        <w:rPr>
          <w:b/>
          <w:bCs/>
          <w:sz w:val="28"/>
          <w:szCs w:val="28"/>
          <w:lang w:val="ru-RU"/>
        </w:rPr>
        <w:t>марта</w:t>
      </w:r>
      <w:r w:rsidR="0073658A">
        <w:rPr>
          <w:b/>
          <w:bCs/>
          <w:sz w:val="28"/>
          <w:szCs w:val="28"/>
          <w:lang w:val="ru-RU"/>
        </w:rPr>
        <w:t xml:space="preserve"> </w:t>
      </w:r>
      <w:r w:rsidR="00A018F5" w:rsidRPr="007B1B5F">
        <w:rPr>
          <w:b/>
          <w:bCs/>
          <w:sz w:val="28"/>
          <w:szCs w:val="28"/>
          <w:lang w:val="ru-RU"/>
        </w:rPr>
        <w:t>20</w:t>
      </w:r>
      <w:r w:rsidR="002C0956">
        <w:rPr>
          <w:b/>
          <w:bCs/>
          <w:sz w:val="28"/>
          <w:szCs w:val="28"/>
          <w:lang w:val="ru-RU"/>
        </w:rPr>
        <w:t>2</w:t>
      </w:r>
      <w:r w:rsidR="002A0FF6">
        <w:rPr>
          <w:b/>
          <w:bCs/>
          <w:sz w:val="28"/>
          <w:szCs w:val="28"/>
          <w:lang w:val="ru-RU"/>
        </w:rPr>
        <w:t>2</w:t>
      </w:r>
      <w:r w:rsidR="00A018F5" w:rsidRPr="007B1B5F">
        <w:rPr>
          <w:b/>
          <w:bCs/>
          <w:sz w:val="28"/>
          <w:szCs w:val="28"/>
          <w:lang w:val="ru-RU"/>
        </w:rPr>
        <w:t xml:space="preserve"> г.</w:t>
      </w:r>
    </w:p>
    <w:p w:rsidR="00194978" w:rsidRPr="007B1B5F" w:rsidRDefault="00194978" w:rsidP="00A018F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5071A8" w:rsidRPr="00166B9E" w:rsidRDefault="00A018F5" w:rsidP="002A0FF6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 w:rsidR="005071A8" w:rsidRPr="000F44DB">
        <w:rPr>
          <w:b/>
          <w:sz w:val="28"/>
          <w:szCs w:val="28"/>
          <w:lang w:val="ru-RU"/>
        </w:rPr>
        <w:t>«</w:t>
      </w:r>
      <w:r w:rsidR="007908EF" w:rsidRPr="000F44DB">
        <w:rPr>
          <w:b/>
          <w:sz w:val="28"/>
          <w:szCs w:val="28"/>
          <w:lang w:val="ru-RU"/>
        </w:rPr>
        <w:t xml:space="preserve">Предоставление разрешения на </w:t>
      </w:r>
      <w:r w:rsidR="007908EF" w:rsidRPr="000F44DB">
        <w:rPr>
          <w:b/>
          <w:color w:val="000000"/>
          <w:sz w:val="28"/>
          <w:szCs w:val="28"/>
          <w:lang w:val="ru-RU"/>
        </w:rPr>
        <w:t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</w:t>
      </w:r>
      <w:r w:rsidR="007908EF">
        <w:rPr>
          <w:b/>
          <w:color w:val="000000"/>
          <w:sz w:val="28"/>
          <w:szCs w:val="28"/>
          <w:lang w:val="ru-RU"/>
        </w:rPr>
        <w:t>40202</w:t>
      </w:r>
      <w:r w:rsidR="007908EF" w:rsidRPr="000F44DB">
        <w:rPr>
          <w:b/>
          <w:color w:val="000000"/>
          <w:sz w:val="28"/>
          <w:szCs w:val="28"/>
          <w:lang w:val="ru-RU"/>
        </w:rPr>
        <w:t>:</w:t>
      </w:r>
      <w:r w:rsidR="007908EF">
        <w:rPr>
          <w:b/>
          <w:color w:val="000000"/>
          <w:sz w:val="28"/>
          <w:szCs w:val="28"/>
          <w:lang w:val="ru-RU"/>
        </w:rPr>
        <w:t>154, площадью 1 0</w:t>
      </w:r>
      <w:r w:rsidR="007908EF" w:rsidRPr="000F44DB">
        <w:rPr>
          <w:b/>
          <w:color w:val="000000"/>
          <w:sz w:val="28"/>
          <w:szCs w:val="28"/>
          <w:lang w:val="ru-RU"/>
        </w:rPr>
        <w:t xml:space="preserve">00 кв. м, расположенном по адресу: г. Орел, ул. </w:t>
      </w:r>
      <w:r w:rsidR="007908EF">
        <w:rPr>
          <w:b/>
          <w:color w:val="000000"/>
          <w:sz w:val="28"/>
          <w:szCs w:val="28"/>
          <w:lang w:val="ru-RU"/>
        </w:rPr>
        <w:t>Силикатная, 1ж</w:t>
      </w:r>
      <w:r w:rsidR="007908EF" w:rsidRPr="000F44DB">
        <w:rPr>
          <w:b/>
          <w:color w:val="000000"/>
          <w:sz w:val="28"/>
          <w:szCs w:val="28"/>
          <w:lang w:val="ru-RU"/>
        </w:rPr>
        <w:t>, в части</w:t>
      </w:r>
      <w:r w:rsidR="007908EF">
        <w:rPr>
          <w:b/>
          <w:color w:val="000000"/>
          <w:sz w:val="28"/>
          <w:szCs w:val="28"/>
          <w:lang w:val="ru-RU"/>
        </w:rPr>
        <w:t xml:space="preserve"> </w:t>
      </w:r>
      <w:r w:rsidR="007908EF" w:rsidRPr="000F44DB">
        <w:rPr>
          <w:b/>
          <w:color w:val="000000"/>
          <w:sz w:val="28"/>
          <w:szCs w:val="28"/>
          <w:lang w:val="ru-RU"/>
        </w:rPr>
        <w:t xml:space="preserve">минимальных отступов от границ земельного участка с </w:t>
      </w:r>
      <w:r w:rsidR="007908EF">
        <w:rPr>
          <w:b/>
          <w:color w:val="000000"/>
          <w:sz w:val="28"/>
          <w:szCs w:val="28"/>
          <w:lang w:val="ru-RU"/>
        </w:rPr>
        <w:t>северной</w:t>
      </w:r>
      <w:r w:rsidR="007908EF" w:rsidRPr="000F44DB">
        <w:rPr>
          <w:b/>
          <w:color w:val="000000"/>
          <w:sz w:val="28"/>
          <w:szCs w:val="28"/>
          <w:lang w:val="ru-RU"/>
        </w:rPr>
        <w:t xml:space="preserve"> стороны на расстоянии </w:t>
      </w:r>
      <w:r w:rsidR="007908EF">
        <w:rPr>
          <w:b/>
          <w:color w:val="000000"/>
          <w:sz w:val="28"/>
          <w:szCs w:val="28"/>
          <w:lang w:val="ru-RU"/>
        </w:rPr>
        <w:t>1</w:t>
      </w:r>
      <w:r w:rsidR="007908EF" w:rsidRPr="000F44DB">
        <w:rPr>
          <w:b/>
          <w:color w:val="000000"/>
          <w:sz w:val="28"/>
          <w:szCs w:val="28"/>
          <w:lang w:val="ru-RU"/>
        </w:rPr>
        <w:t xml:space="preserve"> м</w:t>
      </w:r>
      <w:r w:rsidR="007908EF">
        <w:rPr>
          <w:b/>
          <w:color w:val="000000"/>
          <w:sz w:val="28"/>
          <w:szCs w:val="28"/>
          <w:lang w:val="ru-RU"/>
        </w:rPr>
        <w:t>, с</w:t>
      </w:r>
      <w:r w:rsidR="007908EF" w:rsidRPr="000F44DB">
        <w:rPr>
          <w:b/>
          <w:color w:val="000000"/>
          <w:sz w:val="28"/>
          <w:szCs w:val="28"/>
          <w:lang w:val="ru-RU"/>
        </w:rPr>
        <w:t xml:space="preserve"> </w:t>
      </w:r>
      <w:r w:rsidR="00F13B9A">
        <w:rPr>
          <w:b/>
          <w:color w:val="000000"/>
          <w:sz w:val="28"/>
          <w:szCs w:val="28"/>
          <w:lang w:val="ru-RU"/>
        </w:rPr>
        <w:t>южной</w:t>
      </w:r>
      <w:r w:rsidR="007908EF" w:rsidRPr="000F44DB">
        <w:rPr>
          <w:b/>
          <w:color w:val="000000"/>
          <w:sz w:val="28"/>
          <w:szCs w:val="28"/>
          <w:lang w:val="ru-RU"/>
        </w:rPr>
        <w:t xml:space="preserve"> стороны на расстоянии </w:t>
      </w:r>
      <w:r w:rsidR="007908EF">
        <w:rPr>
          <w:b/>
          <w:color w:val="000000"/>
          <w:sz w:val="28"/>
          <w:szCs w:val="28"/>
          <w:lang w:val="ru-RU"/>
        </w:rPr>
        <w:t>1</w:t>
      </w:r>
      <w:r w:rsidR="007908EF" w:rsidRPr="000F44DB">
        <w:rPr>
          <w:b/>
          <w:color w:val="000000"/>
          <w:sz w:val="28"/>
          <w:szCs w:val="28"/>
          <w:lang w:val="ru-RU"/>
        </w:rPr>
        <w:t xml:space="preserve"> м</w:t>
      </w:r>
      <w:r w:rsidR="005071A8" w:rsidRPr="000F44DB">
        <w:rPr>
          <w:b/>
          <w:color w:val="000000"/>
          <w:sz w:val="28"/>
          <w:szCs w:val="28"/>
          <w:lang w:val="ru-RU"/>
        </w:rPr>
        <w:t>»</w:t>
      </w:r>
      <w:proofErr w:type="gramEnd"/>
    </w:p>
    <w:p w:rsidR="00A018F5" w:rsidRPr="007B1B5F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7908EF" w:rsidRDefault="007908EF" w:rsidP="007908EF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15.02.2022 г. № 11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292178">
        <w:rPr>
          <w:b/>
          <w:bCs/>
          <w:sz w:val="28"/>
          <w:szCs w:val="28"/>
          <w:lang w:val="ru-RU"/>
        </w:rPr>
        <w:t>2</w:t>
      </w:r>
      <w:r w:rsidRPr="00647967">
        <w:rPr>
          <w:b/>
          <w:bCs/>
          <w:sz w:val="28"/>
          <w:szCs w:val="28"/>
          <w:lang w:val="ru-RU"/>
        </w:rPr>
        <w:t xml:space="preserve"> </w:t>
      </w:r>
      <w:r w:rsidRPr="007C04DE">
        <w:rPr>
          <w:b/>
          <w:bCs/>
          <w:sz w:val="28"/>
          <w:szCs w:val="28"/>
          <w:lang w:val="ru-RU"/>
        </w:rPr>
        <w:t>человек</w:t>
      </w:r>
      <w:r w:rsidR="00292178">
        <w:rPr>
          <w:b/>
          <w:bCs/>
          <w:sz w:val="28"/>
          <w:szCs w:val="28"/>
          <w:lang w:val="ru-RU"/>
        </w:rPr>
        <w:t>а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Default="00A018F5" w:rsidP="00A018F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73658A">
        <w:rPr>
          <w:b/>
          <w:bCs/>
          <w:sz w:val="28"/>
          <w:szCs w:val="28"/>
          <w:lang w:val="ru-RU"/>
        </w:rPr>
        <w:t>от «</w:t>
      </w:r>
      <w:r w:rsidR="007908EF">
        <w:rPr>
          <w:b/>
          <w:bCs/>
          <w:sz w:val="28"/>
          <w:szCs w:val="28"/>
          <w:lang w:val="ru-RU"/>
        </w:rPr>
        <w:t>10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7908EF">
        <w:rPr>
          <w:b/>
          <w:bCs/>
          <w:sz w:val="28"/>
          <w:szCs w:val="28"/>
          <w:lang w:val="ru-RU"/>
        </w:rPr>
        <w:t>марта</w:t>
      </w:r>
      <w:r w:rsidR="002A0FF6">
        <w:rPr>
          <w:b/>
          <w:bCs/>
          <w:sz w:val="28"/>
          <w:szCs w:val="28"/>
          <w:lang w:val="ru-RU"/>
        </w:rPr>
        <w:t xml:space="preserve"> </w:t>
      </w:r>
      <w:r w:rsidR="002C0956">
        <w:rPr>
          <w:b/>
          <w:bCs/>
          <w:sz w:val="28"/>
          <w:szCs w:val="28"/>
          <w:lang w:val="ru-RU"/>
        </w:rPr>
        <w:t>202</w:t>
      </w:r>
      <w:r w:rsidR="002A0FF6">
        <w:rPr>
          <w:b/>
          <w:bCs/>
          <w:sz w:val="28"/>
          <w:szCs w:val="28"/>
          <w:lang w:val="ru-RU"/>
        </w:rPr>
        <w:t>2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 w:rsidR="007908EF">
        <w:rPr>
          <w:b/>
          <w:bCs/>
          <w:sz w:val="28"/>
          <w:szCs w:val="28"/>
          <w:lang w:val="ru-RU"/>
        </w:rPr>
        <w:t>12</w:t>
      </w:r>
    </w:p>
    <w:p w:rsidR="00263482" w:rsidRPr="007B1B5F" w:rsidRDefault="00263482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C0956" w:rsidRDefault="00A018F5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934D83" w:rsidRPr="00473CBC" w:rsidRDefault="00934D83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18F5" w:rsidRPr="007B1B5F" w:rsidTr="00390B8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8F5" w:rsidRPr="004F6842" w:rsidTr="00CB4B5C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0A7B4A" w:rsidRDefault="000A7B4A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18F5" w:rsidRPr="00CB4B5C" w:rsidRDefault="00CB4B5C" w:rsidP="00CB4B5C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 проектировании и строительстве </w:t>
            </w:r>
            <w:r w:rsidR="00BC571C">
              <w:rPr>
                <w:sz w:val="28"/>
                <w:szCs w:val="28"/>
                <w:lang w:val="ru-RU"/>
              </w:rPr>
              <w:t xml:space="preserve">здания </w:t>
            </w:r>
            <w:r>
              <w:rPr>
                <w:sz w:val="28"/>
                <w:szCs w:val="28"/>
                <w:lang w:val="ru-RU"/>
              </w:rPr>
              <w:t xml:space="preserve">была сделана ошибка, и возведенная лестница не попала в пятно застройки, поэтому не могу ввести объект в эксплуатацию. Необходимо получение разрешения на </w:t>
            </w:r>
            <w:r w:rsidRPr="00756D88">
              <w:rPr>
                <w:sz w:val="28"/>
                <w:szCs w:val="28"/>
                <w:lang w:val="ru-RU"/>
              </w:rPr>
              <w:t>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sz w:val="28"/>
                <w:szCs w:val="28"/>
                <w:lang w:val="ru-RU"/>
              </w:rPr>
              <w:t>, так как был запланирован второй этап строительства.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18F5" w:rsidRDefault="00CB4B5C" w:rsidP="00CB4B5C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Согласно статье 40 Градостроительного кодекса РФ </w:t>
            </w:r>
            <w:r w:rsidRPr="00104304">
              <w:rPr>
                <w:sz w:val="28"/>
                <w:szCs w:val="28"/>
                <w:lang w:val="ru-RU"/>
              </w:rPr>
              <w:t>за разрешениями на отклонение от предельных параметров разрешенного строительства, реконструкции объе</w:t>
            </w:r>
            <w:r>
              <w:rPr>
                <w:sz w:val="28"/>
                <w:szCs w:val="28"/>
                <w:lang w:val="ru-RU"/>
              </w:rPr>
              <w:t>ктов капитального строительства вправе обратиться п</w:t>
            </w:r>
            <w:r w:rsidRPr="00104304">
              <w:rPr>
                <w:sz w:val="28"/>
                <w:szCs w:val="28"/>
                <w:lang w:val="ru-RU"/>
              </w:rPr>
      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</w:t>
            </w:r>
            <w:r>
              <w:rPr>
                <w:sz w:val="28"/>
                <w:szCs w:val="28"/>
                <w:lang w:val="ru-RU"/>
              </w:rPr>
              <w:t>риятны для застройки.</w:t>
            </w:r>
          </w:p>
          <w:p w:rsidR="00701CFB" w:rsidRDefault="00701CFB" w:rsidP="00701CFB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Отсутствуют основания для </w:t>
            </w:r>
            <w:r w:rsidRPr="001B70A7">
              <w:rPr>
                <w:sz w:val="28"/>
                <w:szCs w:val="28"/>
                <w:lang w:val="ru-RU"/>
              </w:rPr>
              <w:t>предостав</w:t>
            </w:r>
            <w:r>
              <w:rPr>
                <w:sz w:val="28"/>
                <w:szCs w:val="28"/>
                <w:lang w:val="ru-RU"/>
              </w:rPr>
              <w:t>ления</w:t>
            </w:r>
            <w:r w:rsidRPr="001B70A7">
              <w:rPr>
                <w:sz w:val="28"/>
                <w:szCs w:val="28"/>
                <w:lang w:val="ru-RU"/>
              </w:rPr>
              <w:t xml:space="preserve"> разрешени</w:t>
            </w:r>
            <w:r>
              <w:rPr>
                <w:sz w:val="28"/>
                <w:szCs w:val="28"/>
                <w:lang w:val="ru-RU"/>
              </w:rPr>
              <w:t>я</w:t>
            </w:r>
            <w:r w:rsidRPr="001B70A7">
              <w:rPr>
                <w:sz w:val="28"/>
                <w:szCs w:val="28"/>
                <w:lang w:val="ru-RU"/>
              </w:rPr>
              <w:t xml:space="preserve"> на </w:t>
            </w:r>
            <w:r w:rsidRPr="001B70A7">
              <w:rPr>
                <w:color w:val="000000"/>
                <w:sz w:val="28"/>
                <w:szCs w:val="28"/>
                <w:lang w:val="ru-RU"/>
              </w:rPr>
      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      </w:r>
            <w:r w:rsidRPr="00125FDA">
              <w:rPr>
                <w:color w:val="000000"/>
                <w:sz w:val="28"/>
                <w:szCs w:val="28"/>
                <w:lang w:val="ru-RU"/>
              </w:rPr>
              <w:t>57:25:0040202:154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125FDA">
              <w:rPr>
                <w:color w:val="000000"/>
                <w:sz w:val="28"/>
                <w:szCs w:val="28"/>
                <w:lang w:val="ru-RU"/>
              </w:rPr>
              <w:t xml:space="preserve">в части минимальных отступов от границ земельного участка с </w:t>
            </w:r>
            <w:r>
              <w:rPr>
                <w:color w:val="000000"/>
                <w:sz w:val="28"/>
                <w:szCs w:val="28"/>
                <w:lang w:val="ru-RU"/>
              </w:rPr>
              <w:t>южной</w:t>
            </w:r>
            <w:r w:rsidRPr="00125FDA">
              <w:rPr>
                <w:color w:val="000000"/>
                <w:sz w:val="28"/>
                <w:szCs w:val="28"/>
                <w:lang w:val="ru-RU"/>
              </w:rPr>
              <w:t xml:space="preserve"> стороны на расстоянии </w:t>
            </w:r>
            <w:r w:rsidRPr="00E825D8">
              <w:rPr>
                <w:sz w:val="28"/>
                <w:szCs w:val="28"/>
                <w:lang w:val="ru-RU"/>
              </w:rPr>
              <w:t>1 м</w:t>
            </w:r>
            <w:r>
              <w:rPr>
                <w:sz w:val="28"/>
                <w:szCs w:val="28"/>
                <w:lang w:val="ru-RU"/>
              </w:rPr>
              <w:t xml:space="preserve">. </w:t>
            </w:r>
          </w:p>
          <w:p w:rsidR="00581405" w:rsidRPr="00CB4B5C" w:rsidRDefault="00AA2C8C" w:rsidP="00AA2C8C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Максимальный процент застройки для нежилых объектов в </w:t>
            </w:r>
            <w:proofErr w:type="gramStart"/>
            <w:r>
              <w:rPr>
                <w:sz w:val="28"/>
                <w:szCs w:val="28"/>
                <w:lang w:val="ru-RU"/>
              </w:rPr>
              <w:t>территориальной зоне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О-1 – 60%. </w:t>
            </w:r>
            <w:r w:rsidR="00701CFB">
              <w:rPr>
                <w:sz w:val="28"/>
                <w:szCs w:val="28"/>
                <w:lang w:val="ru-RU"/>
              </w:rPr>
              <w:t xml:space="preserve">Уменьшение отступов от границ земельного участка приведет к </w:t>
            </w:r>
            <w:r w:rsidR="008D455C">
              <w:rPr>
                <w:sz w:val="28"/>
                <w:szCs w:val="28"/>
                <w:lang w:val="ru-RU"/>
              </w:rPr>
              <w:t xml:space="preserve">необоснованному </w:t>
            </w:r>
            <w:r w:rsidR="00701CFB">
              <w:rPr>
                <w:sz w:val="28"/>
                <w:szCs w:val="28"/>
                <w:lang w:val="ru-RU"/>
              </w:rPr>
              <w:t>увеличению проце</w:t>
            </w:r>
            <w:r w:rsidR="00581405">
              <w:rPr>
                <w:sz w:val="28"/>
                <w:szCs w:val="28"/>
                <w:lang w:val="ru-RU"/>
              </w:rPr>
              <w:t xml:space="preserve">нта застройки объекта </w:t>
            </w:r>
            <w:r w:rsidR="00606F50">
              <w:rPr>
                <w:sz w:val="28"/>
                <w:szCs w:val="28"/>
                <w:lang w:val="ru-RU"/>
              </w:rPr>
              <w:t xml:space="preserve">капитального строительства </w:t>
            </w:r>
            <w:r w:rsidR="00581405">
              <w:rPr>
                <w:sz w:val="28"/>
                <w:szCs w:val="28"/>
                <w:lang w:val="ru-RU"/>
              </w:rPr>
              <w:t>(</w:t>
            </w:r>
            <w:r>
              <w:rPr>
                <w:sz w:val="28"/>
                <w:szCs w:val="28"/>
                <w:lang w:val="ru-RU"/>
              </w:rPr>
              <w:t>около 83%</w:t>
            </w:r>
            <w:r w:rsidR="00581405">
              <w:rPr>
                <w:sz w:val="28"/>
                <w:szCs w:val="28"/>
                <w:lang w:val="ru-RU"/>
              </w:rPr>
              <w:t xml:space="preserve">). </w:t>
            </w:r>
          </w:p>
        </w:tc>
      </w:tr>
      <w:tr w:rsidR="00CB4B5C" w:rsidRPr="004F6842" w:rsidTr="00CB06F9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4B5C" w:rsidRPr="00CB4B5C" w:rsidRDefault="00CB4B5C" w:rsidP="00390B8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4B5C" w:rsidRDefault="00CB4B5C" w:rsidP="00CB06F9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Между земельными участками с кадастровыми номерами </w:t>
            </w:r>
            <w:r w:rsidRPr="002515CB">
              <w:rPr>
                <w:sz w:val="28"/>
                <w:szCs w:val="28"/>
                <w:lang w:val="ru-RU"/>
              </w:rPr>
              <w:t>57:25:0040202:154</w:t>
            </w:r>
            <w:r>
              <w:rPr>
                <w:sz w:val="28"/>
                <w:szCs w:val="28"/>
                <w:lang w:val="ru-RU"/>
              </w:rPr>
              <w:t xml:space="preserve"> и </w:t>
            </w:r>
            <w:r w:rsidRPr="002515CB">
              <w:rPr>
                <w:sz w:val="28"/>
                <w:szCs w:val="28"/>
                <w:lang w:val="ru-RU"/>
              </w:rPr>
              <w:t>57:25:0040202:32</w:t>
            </w:r>
            <w:r>
              <w:rPr>
                <w:sz w:val="28"/>
                <w:szCs w:val="28"/>
                <w:lang w:val="ru-RU"/>
              </w:rPr>
              <w:t xml:space="preserve"> неправильно установлен забор. Забор территор</w:t>
            </w:r>
            <w:proofErr w:type="gramStart"/>
            <w:r>
              <w:rPr>
                <w:sz w:val="28"/>
                <w:szCs w:val="28"/>
                <w:lang w:val="ru-RU"/>
              </w:rPr>
              <w:t>ии АО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«Тандер» смещен на мою территорию.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4B5C" w:rsidRDefault="00CB06F9" w:rsidP="00CB06F9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Рекомендовать </w:t>
            </w:r>
            <w:proofErr w:type="spellStart"/>
            <w:r>
              <w:rPr>
                <w:sz w:val="28"/>
                <w:szCs w:val="28"/>
                <w:lang w:val="ru-RU"/>
              </w:rPr>
              <w:t>Подлегаеву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С.И. привести в соответствие топографическую съемку и уточнить координаты о</w:t>
            </w:r>
            <w:r w:rsidRPr="00ED7A8E">
              <w:rPr>
                <w:sz w:val="28"/>
                <w:szCs w:val="28"/>
                <w:lang w:val="ru-RU"/>
              </w:rPr>
              <w:t>бъект</w:t>
            </w:r>
            <w:r>
              <w:rPr>
                <w:sz w:val="28"/>
                <w:szCs w:val="28"/>
                <w:lang w:val="ru-RU"/>
              </w:rPr>
              <w:t>а</w:t>
            </w:r>
            <w:r w:rsidRPr="00ED7A8E">
              <w:rPr>
                <w:sz w:val="28"/>
                <w:szCs w:val="28"/>
                <w:lang w:val="ru-RU"/>
              </w:rPr>
              <w:t xml:space="preserve"> незавершенного строительства</w:t>
            </w:r>
            <w:r>
              <w:rPr>
                <w:sz w:val="28"/>
                <w:szCs w:val="28"/>
                <w:lang w:val="ru-RU"/>
              </w:rPr>
              <w:t xml:space="preserve"> с кадастровым номером </w:t>
            </w:r>
            <w:r w:rsidRPr="00ED7A8E">
              <w:rPr>
                <w:sz w:val="28"/>
                <w:szCs w:val="28"/>
                <w:lang w:val="ru-RU"/>
              </w:rPr>
              <w:t>57:25:0040202:780</w:t>
            </w:r>
            <w:r>
              <w:rPr>
                <w:sz w:val="28"/>
                <w:szCs w:val="28"/>
                <w:lang w:val="ru-RU"/>
              </w:rPr>
              <w:t xml:space="preserve">, а также совместно с АО «Тандер» провести работы по </w:t>
            </w:r>
            <w:r w:rsidR="008D455C">
              <w:rPr>
                <w:sz w:val="28"/>
                <w:szCs w:val="28"/>
                <w:lang w:val="ru-RU"/>
              </w:rPr>
              <w:t>уточнению фактических и юридических границ между участками.</w:t>
            </w:r>
          </w:p>
        </w:tc>
      </w:tr>
      <w:tr w:rsidR="00CB06F9" w:rsidRPr="004F6842" w:rsidTr="00CB06F9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6F9" w:rsidRDefault="00CB06F9" w:rsidP="00390B8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6F9" w:rsidRDefault="00372429" w:rsidP="00CB06F9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Просим учесть наши интересы, чтобы мы могли беспрепятственно использовать наш земельный участок с кадастровым номером </w:t>
            </w:r>
            <w:r w:rsidRPr="002515CB">
              <w:rPr>
                <w:sz w:val="28"/>
                <w:szCs w:val="28"/>
                <w:lang w:val="ru-RU"/>
              </w:rPr>
              <w:t>57:25:0040202:32</w:t>
            </w:r>
            <w:r>
              <w:rPr>
                <w:sz w:val="28"/>
                <w:szCs w:val="28"/>
                <w:lang w:val="ru-RU"/>
              </w:rPr>
              <w:t xml:space="preserve"> с учетом сооружений, которые на данный момент там есть. По границе земельных участков с кадастровыми номерами </w:t>
            </w:r>
            <w:r w:rsidRPr="002515CB">
              <w:rPr>
                <w:sz w:val="28"/>
                <w:szCs w:val="28"/>
                <w:lang w:val="ru-RU"/>
              </w:rPr>
              <w:t>57:25:0040202:154</w:t>
            </w:r>
            <w:r>
              <w:rPr>
                <w:sz w:val="28"/>
                <w:szCs w:val="28"/>
                <w:lang w:val="ru-RU"/>
              </w:rPr>
              <w:t xml:space="preserve"> и </w:t>
            </w:r>
            <w:r w:rsidRPr="002515CB">
              <w:rPr>
                <w:sz w:val="28"/>
                <w:szCs w:val="28"/>
                <w:lang w:val="ru-RU"/>
              </w:rPr>
              <w:lastRenderedPageBreak/>
              <w:t>57:25:0040202:32</w:t>
            </w:r>
            <w:r>
              <w:rPr>
                <w:sz w:val="28"/>
                <w:szCs w:val="28"/>
                <w:lang w:val="ru-RU"/>
              </w:rPr>
              <w:t xml:space="preserve"> проходит линия электропередачи, для которой установлена охранная</w:t>
            </w:r>
            <w:r w:rsidRPr="00E43126">
              <w:rPr>
                <w:sz w:val="28"/>
                <w:szCs w:val="28"/>
                <w:lang w:val="ru-RU"/>
              </w:rPr>
              <w:t xml:space="preserve"> зон</w:t>
            </w:r>
            <w:r>
              <w:rPr>
                <w:sz w:val="28"/>
                <w:szCs w:val="28"/>
                <w:lang w:val="ru-RU"/>
              </w:rPr>
              <w:t xml:space="preserve">а и </w:t>
            </w:r>
            <w:r w:rsidRPr="00E43126">
              <w:rPr>
                <w:sz w:val="28"/>
                <w:szCs w:val="28"/>
                <w:lang w:val="ru-RU"/>
              </w:rPr>
              <w:t>особы</w:t>
            </w:r>
            <w:r>
              <w:rPr>
                <w:sz w:val="28"/>
                <w:szCs w:val="28"/>
                <w:lang w:val="ru-RU"/>
              </w:rPr>
              <w:t xml:space="preserve">е условия </w:t>
            </w:r>
            <w:r w:rsidRPr="00E43126">
              <w:rPr>
                <w:sz w:val="28"/>
                <w:szCs w:val="28"/>
                <w:lang w:val="ru-RU"/>
              </w:rPr>
              <w:t>использования земельных участков, расположенных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43126">
              <w:rPr>
                <w:sz w:val="28"/>
                <w:szCs w:val="28"/>
                <w:lang w:val="ru-RU"/>
              </w:rPr>
              <w:t>в границах таких зон</w:t>
            </w:r>
            <w:r>
              <w:rPr>
                <w:sz w:val="28"/>
                <w:szCs w:val="28"/>
                <w:lang w:val="ru-RU"/>
              </w:rPr>
              <w:t>. Необходимо обеспечить беспрепятственное обслуживание сети. Хватит ли 1 метра для эксплуатации здания, которое планируется реконструировать, либо заново построить, без использования нашей смежной территории?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6F9" w:rsidRDefault="00372429" w:rsidP="00CB06F9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  <w:p w:rsidR="00372429" w:rsidRPr="00372429" w:rsidRDefault="00372429" w:rsidP="001B70A7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rFonts w:eastAsiaTheme="minorHAnsi" w:cstheme="minorBidi"/>
                <w:sz w:val="28"/>
                <w:szCs w:val="28"/>
                <w:lang w:val="ru-RU"/>
              </w:rPr>
              <w:t>З</w:t>
            </w:r>
            <w:r w:rsidRPr="00372429">
              <w:rPr>
                <w:rFonts w:eastAsiaTheme="minorHAnsi" w:cstheme="minorBidi"/>
                <w:sz w:val="28"/>
                <w:szCs w:val="28"/>
                <w:lang w:val="ru-RU"/>
              </w:rPr>
              <w:t xml:space="preserve">емли </w:t>
            </w:r>
            <w:r w:rsidRPr="00372429">
              <w:rPr>
                <w:rFonts w:eastAsiaTheme="minorHAnsi"/>
                <w:sz w:val="28"/>
                <w:szCs w:val="28"/>
                <w:lang w:val="ru-RU"/>
              </w:rPr>
              <w:t xml:space="preserve">в пределах охранной зоны </w:t>
            </w:r>
            <w:r>
              <w:rPr>
                <w:rFonts w:eastAsiaTheme="minorHAnsi"/>
                <w:sz w:val="28"/>
                <w:szCs w:val="28"/>
                <w:lang w:val="ru-RU"/>
              </w:rPr>
              <w:t>линий электропередачи</w:t>
            </w:r>
            <w:r w:rsidRPr="00372429">
              <w:rPr>
                <w:rFonts w:eastAsiaTheme="minorHAnsi"/>
                <w:sz w:val="28"/>
                <w:szCs w:val="28"/>
                <w:lang w:val="ru-RU"/>
              </w:rPr>
              <w:t xml:space="preserve"> использ</w:t>
            </w:r>
            <w:r w:rsidR="001B70A7">
              <w:rPr>
                <w:rFonts w:eastAsiaTheme="minorHAnsi"/>
                <w:sz w:val="28"/>
                <w:szCs w:val="28"/>
                <w:lang w:val="ru-RU"/>
              </w:rPr>
              <w:t xml:space="preserve">уются </w:t>
            </w:r>
            <w:r w:rsidRPr="00372429">
              <w:rPr>
                <w:rFonts w:eastAsiaTheme="minorHAnsi"/>
                <w:sz w:val="28"/>
                <w:szCs w:val="28"/>
                <w:lang w:val="ru-RU"/>
              </w:rPr>
              <w:t>в соответствии с постановлением Правительства Российской Федерации</w:t>
            </w:r>
            <w:r w:rsidR="001B70A7">
              <w:rPr>
                <w:rFonts w:eastAsiaTheme="minorHAnsi"/>
                <w:sz w:val="28"/>
                <w:szCs w:val="28"/>
                <w:lang w:val="ru-RU"/>
              </w:rPr>
              <w:br/>
            </w:r>
            <w:r w:rsidRPr="00372429">
              <w:rPr>
                <w:rFonts w:eastAsiaTheme="minorHAnsi"/>
                <w:sz w:val="28"/>
                <w:szCs w:val="28"/>
                <w:lang w:val="ru-RU"/>
              </w:rPr>
              <w:t>от 24 февраля 2009 года № 160</w:t>
            </w:r>
            <w:r w:rsidR="001B70A7">
              <w:rPr>
                <w:rFonts w:eastAsiaTheme="minorHAnsi"/>
                <w:sz w:val="28"/>
                <w:szCs w:val="28"/>
                <w:lang w:val="ru-RU"/>
              </w:rPr>
              <w:br/>
            </w:r>
            <w:r w:rsidRPr="00372429">
              <w:rPr>
                <w:rFonts w:eastAsiaTheme="minorHAnsi"/>
                <w:sz w:val="28"/>
                <w:szCs w:val="28"/>
                <w:lang w:val="ru-RU"/>
              </w:rPr>
              <w:t xml:space="preserve">«О порядке установления охранных зон объектов электросетевого хозяйства и </w:t>
            </w:r>
            <w:r w:rsidRPr="00372429">
              <w:rPr>
                <w:rFonts w:eastAsiaTheme="minorHAnsi"/>
                <w:sz w:val="28"/>
                <w:szCs w:val="28"/>
                <w:lang w:val="ru-RU"/>
              </w:rPr>
              <w:lastRenderedPageBreak/>
              <w:t>особых условий использования земельных участков, расположенных в границах таких зон»</w:t>
            </w:r>
            <w:r w:rsidR="001B70A7">
              <w:rPr>
                <w:rFonts w:eastAsiaTheme="minorHAnsi"/>
                <w:sz w:val="28"/>
                <w:szCs w:val="28"/>
                <w:lang w:val="ru-RU"/>
              </w:rPr>
              <w:t>.</w:t>
            </w:r>
            <w:proofErr w:type="gramEnd"/>
          </w:p>
        </w:tc>
      </w:tr>
    </w:tbl>
    <w:p w:rsidR="00934D83" w:rsidRDefault="00934D83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p w:rsidR="002C0956" w:rsidRDefault="00A018F5" w:rsidP="00473CBC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934D83" w:rsidRPr="007B1B5F" w:rsidRDefault="00934D83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18F5" w:rsidRPr="007B1B5F" w:rsidTr="000A7B4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0A7B4A" w:rsidRPr="001B70A7" w:rsidTr="001B70A7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B4A" w:rsidRPr="007B1B5F" w:rsidRDefault="000A7B4A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B4A" w:rsidRPr="001B70A7" w:rsidRDefault="001B70A7" w:rsidP="009547D0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Направить материалы</w:t>
            </w:r>
            <w:r w:rsidR="005C7D53">
              <w:rPr>
                <w:sz w:val="28"/>
                <w:szCs w:val="28"/>
                <w:lang w:val="ru-RU"/>
              </w:rPr>
              <w:t xml:space="preserve"> в управление </w:t>
            </w:r>
            <w:r w:rsidR="005C7D53" w:rsidRPr="005C7D53">
              <w:rPr>
                <w:sz w:val="28"/>
                <w:szCs w:val="28"/>
                <w:lang w:val="ru-RU"/>
              </w:rPr>
              <w:t>муниципального имущества и землепользования</w:t>
            </w:r>
            <w:r w:rsidR="005C7D53">
              <w:rPr>
                <w:sz w:val="28"/>
                <w:szCs w:val="28"/>
                <w:lang w:val="ru-RU"/>
              </w:rPr>
              <w:t xml:space="preserve"> администрации города Орла</w:t>
            </w:r>
            <w:r>
              <w:rPr>
                <w:sz w:val="28"/>
                <w:szCs w:val="28"/>
                <w:lang w:val="ru-RU"/>
              </w:rPr>
              <w:t xml:space="preserve"> для проведения муниципального земельного контроля </w:t>
            </w:r>
            <w:r w:rsidR="00391F8B">
              <w:rPr>
                <w:sz w:val="28"/>
                <w:szCs w:val="28"/>
                <w:lang w:val="ru-RU"/>
              </w:rPr>
              <w:t xml:space="preserve">в части </w:t>
            </w:r>
            <w:r w:rsidR="009547D0">
              <w:rPr>
                <w:sz w:val="28"/>
                <w:szCs w:val="28"/>
                <w:lang w:val="ru-RU"/>
              </w:rPr>
              <w:t>занятия</w:t>
            </w:r>
            <w:r>
              <w:rPr>
                <w:sz w:val="28"/>
                <w:szCs w:val="28"/>
                <w:lang w:val="ru-RU"/>
              </w:rPr>
              <w:t xml:space="preserve"> неразграниченных земель между земельными участками с кадастровыми номерами </w:t>
            </w:r>
            <w:r w:rsidRPr="002515CB">
              <w:rPr>
                <w:sz w:val="28"/>
                <w:szCs w:val="28"/>
                <w:lang w:val="ru-RU"/>
              </w:rPr>
              <w:t>57:25:0040202:154</w:t>
            </w:r>
            <w:r>
              <w:rPr>
                <w:sz w:val="28"/>
                <w:szCs w:val="28"/>
                <w:lang w:val="ru-RU"/>
              </w:rPr>
              <w:t xml:space="preserve"> и 57:25:0040202:33.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7B4A" w:rsidRPr="001B70A7" w:rsidRDefault="001B70A7" w:rsidP="001B70A7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</w:tbl>
    <w:p w:rsidR="00934D83" w:rsidRDefault="00934D83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Default="00A018F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56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194978" w:rsidRDefault="00194978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Default="00A018F5" w:rsidP="00B11441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2E7CEF">
        <w:rPr>
          <w:sz w:val="28"/>
          <w:szCs w:val="28"/>
          <w:lang w:val="ru-RU"/>
        </w:rPr>
        <w:t xml:space="preserve">1. </w:t>
      </w:r>
      <w:proofErr w:type="gramStart"/>
      <w:r w:rsidRPr="002E7CEF">
        <w:rPr>
          <w:sz w:val="28"/>
          <w:szCs w:val="28"/>
          <w:lang w:val="ru-RU"/>
        </w:rPr>
        <w:t xml:space="preserve">Публичные слушания в городе Орле по </w:t>
      </w:r>
      <w:r w:rsidR="003878A2" w:rsidRPr="002E7CEF">
        <w:rPr>
          <w:sz w:val="28"/>
          <w:szCs w:val="28"/>
          <w:lang w:val="ru-RU"/>
        </w:rPr>
        <w:t xml:space="preserve">вопросу </w:t>
      </w:r>
      <w:r w:rsidR="00E33CF2" w:rsidRPr="002E7CEF">
        <w:rPr>
          <w:sz w:val="28"/>
          <w:szCs w:val="28"/>
          <w:lang w:val="ru-RU"/>
        </w:rPr>
        <w:t xml:space="preserve">предоставления разрешения на </w:t>
      </w:r>
      <w:r w:rsidR="00E33CF2" w:rsidRPr="002E7CEF">
        <w:rPr>
          <w:color w:val="000000"/>
          <w:sz w:val="28"/>
          <w:szCs w:val="28"/>
          <w:lang w:val="ru-RU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125FDA" w:rsidRPr="00125FDA">
        <w:rPr>
          <w:color w:val="000000"/>
          <w:sz w:val="28"/>
          <w:szCs w:val="28"/>
          <w:lang w:val="ru-RU"/>
        </w:rPr>
        <w:t>57:25:0040202:154, площадью</w:t>
      </w:r>
      <w:r w:rsidR="00125FDA">
        <w:rPr>
          <w:color w:val="000000"/>
          <w:sz w:val="28"/>
          <w:szCs w:val="28"/>
          <w:lang w:val="ru-RU"/>
        </w:rPr>
        <w:br/>
      </w:r>
      <w:r w:rsidR="00125FDA" w:rsidRPr="00125FDA">
        <w:rPr>
          <w:color w:val="000000"/>
          <w:sz w:val="28"/>
          <w:szCs w:val="28"/>
          <w:lang w:val="ru-RU"/>
        </w:rPr>
        <w:t xml:space="preserve">1 000 кв. м, расположенном по адресу: г. Орел, ул. Силикатная, 1ж, в части минимальных отступов от границ земельного участка с северной стороны на расстоянии 1 м, с </w:t>
      </w:r>
      <w:r w:rsidR="00626AD4">
        <w:rPr>
          <w:color w:val="000000"/>
          <w:sz w:val="28"/>
          <w:szCs w:val="28"/>
          <w:lang w:val="ru-RU"/>
        </w:rPr>
        <w:t>южной</w:t>
      </w:r>
      <w:proofErr w:type="gramEnd"/>
      <w:r w:rsidR="00125FDA" w:rsidRPr="00125FDA">
        <w:rPr>
          <w:color w:val="000000"/>
          <w:sz w:val="28"/>
          <w:szCs w:val="28"/>
          <w:lang w:val="ru-RU"/>
        </w:rPr>
        <w:t xml:space="preserve"> стороны на расстоянии 1 м</w:t>
      </w:r>
      <w:r w:rsidR="00894FC5">
        <w:rPr>
          <w:color w:val="000000"/>
          <w:sz w:val="28"/>
          <w:szCs w:val="28"/>
          <w:lang w:val="ru-RU"/>
        </w:rPr>
        <w:t xml:space="preserve"> </w:t>
      </w:r>
      <w:r w:rsidRPr="002E7CEF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090961" w:rsidRPr="00E825D8" w:rsidRDefault="001C3752" w:rsidP="00E31402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</w:t>
      </w:r>
      <w:r w:rsidR="00A018F5" w:rsidRPr="002E7CEF">
        <w:rPr>
          <w:sz w:val="28"/>
          <w:szCs w:val="28"/>
          <w:lang w:val="ru-RU"/>
        </w:rPr>
        <w:t xml:space="preserve">. </w:t>
      </w:r>
      <w:proofErr w:type="gramStart"/>
      <w:r w:rsidR="00BD6A0C">
        <w:rPr>
          <w:sz w:val="28"/>
          <w:szCs w:val="28"/>
          <w:lang w:val="ru-RU"/>
        </w:rPr>
        <w:t xml:space="preserve">Уполномоченному органу - </w:t>
      </w:r>
      <w:r w:rsidR="00BD6A0C" w:rsidRPr="002A367C">
        <w:rPr>
          <w:sz w:val="28"/>
          <w:szCs w:val="28"/>
          <w:lang w:val="ru-RU"/>
        </w:rPr>
        <w:t xml:space="preserve">Управлению градостроительства, архитектуры и землеустройства Орловской области </w:t>
      </w:r>
      <w:r w:rsidR="00BD6A0C">
        <w:rPr>
          <w:sz w:val="28"/>
          <w:szCs w:val="28"/>
          <w:lang w:val="ru-RU"/>
        </w:rPr>
        <w:t xml:space="preserve">окончательное </w:t>
      </w:r>
      <w:r w:rsidR="00BD6A0C" w:rsidRPr="002A367C">
        <w:rPr>
          <w:sz w:val="28"/>
          <w:szCs w:val="28"/>
          <w:lang w:val="ru-RU"/>
        </w:rPr>
        <w:t>решение</w:t>
      </w:r>
      <w:r w:rsidR="00BD6A0C">
        <w:rPr>
          <w:sz w:val="28"/>
          <w:szCs w:val="28"/>
          <w:lang w:val="ru-RU"/>
        </w:rPr>
        <w:t xml:space="preserve"> о</w:t>
      </w:r>
      <w:r w:rsidR="00942E7A" w:rsidRPr="001B70A7">
        <w:rPr>
          <w:sz w:val="28"/>
          <w:szCs w:val="28"/>
          <w:lang w:val="ru-RU"/>
        </w:rPr>
        <w:t xml:space="preserve"> </w:t>
      </w:r>
      <w:r w:rsidR="00A76CBC" w:rsidRPr="001B70A7">
        <w:rPr>
          <w:sz w:val="28"/>
          <w:szCs w:val="28"/>
          <w:lang w:val="ru-RU"/>
        </w:rPr>
        <w:t>предостав</w:t>
      </w:r>
      <w:r w:rsidR="00BD6A0C">
        <w:rPr>
          <w:sz w:val="28"/>
          <w:szCs w:val="28"/>
          <w:lang w:val="ru-RU"/>
        </w:rPr>
        <w:t>лении разрешения</w:t>
      </w:r>
      <w:r w:rsidR="00A76CBC" w:rsidRPr="001B70A7">
        <w:rPr>
          <w:sz w:val="28"/>
          <w:szCs w:val="28"/>
          <w:lang w:val="ru-RU"/>
        </w:rPr>
        <w:t xml:space="preserve"> на </w:t>
      </w:r>
      <w:r w:rsidR="00B11441" w:rsidRPr="001B70A7">
        <w:rPr>
          <w:color w:val="000000"/>
          <w:sz w:val="28"/>
          <w:szCs w:val="28"/>
          <w:lang w:val="ru-RU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1B70A7" w:rsidRPr="00125FDA">
        <w:rPr>
          <w:color w:val="000000"/>
          <w:sz w:val="28"/>
          <w:szCs w:val="28"/>
          <w:lang w:val="ru-RU"/>
        </w:rPr>
        <w:t>57:25:0040202:154, площадью</w:t>
      </w:r>
      <w:r w:rsidR="001B70A7">
        <w:rPr>
          <w:color w:val="000000"/>
          <w:sz w:val="28"/>
          <w:szCs w:val="28"/>
          <w:lang w:val="ru-RU"/>
        </w:rPr>
        <w:t xml:space="preserve"> </w:t>
      </w:r>
      <w:r w:rsidR="001B70A7" w:rsidRPr="00125FDA">
        <w:rPr>
          <w:color w:val="000000"/>
          <w:sz w:val="28"/>
          <w:szCs w:val="28"/>
          <w:lang w:val="ru-RU"/>
        </w:rPr>
        <w:t>1 000 кв. м, расположенном по адресу: г. Орел,</w:t>
      </w:r>
      <w:r w:rsidR="00E825D8">
        <w:rPr>
          <w:color w:val="000000"/>
          <w:sz w:val="28"/>
          <w:szCs w:val="28"/>
          <w:lang w:val="ru-RU"/>
        </w:rPr>
        <w:t xml:space="preserve"> </w:t>
      </w:r>
      <w:r w:rsidR="001B70A7" w:rsidRPr="00125FDA">
        <w:rPr>
          <w:color w:val="000000"/>
          <w:sz w:val="28"/>
          <w:szCs w:val="28"/>
          <w:lang w:val="ru-RU"/>
        </w:rPr>
        <w:t>ул. Силикатная, 1ж,</w:t>
      </w:r>
      <w:r w:rsidR="00E825D8">
        <w:rPr>
          <w:color w:val="000000"/>
          <w:sz w:val="28"/>
          <w:szCs w:val="28"/>
          <w:lang w:val="ru-RU"/>
        </w:rPr>
        <w:br/>
      </w:r>
      <w:r w:rsidR="001B70A7" w:rsidRPr="00125FDA">
        <w:rPr>
          <w:color w:val="000000"/>
          <w:sz w:val="28"/>
          <w:szCs w:val="28"/>
          <w:lang w:val="ru-RU"/>
        </w:rPr>
        <w:t>в части минимальных отступов от границ земельного участка с сев</w:t>
      </w:r>
      <w:r w:rsidR="00E825D8">
        <w:rPr>
          <w:color w:val="000000"/>
          <w:sz w:val="28"/>
          <w:szCs w:val="28"/>
          <w:lang w:val="ru-RU"/>
        </w:rPr>
        <w:t>ерной стороны на</w:t>
      </w:r>
      <w:proofErr w:type="gramEnd"/>
      <w:r w:rsidR="00E825D8">
        <w:rPr>
          <w:color w:val="000000"/>
          <w:sz w:val="28"/>
          <w:szCs w:val="28"/>
          <w:lang w:val="ru-RU"/>
        </w:rPr>
        <w:t xml:space="preserve"> </w:t>
      </w:r>
      <w:proofErr w:type="gramStart"/>
      <w:r w:rsidR="00E825D8">
        <w:rPr>
          <w:color w:val="000000"/>
          <w:sz w:val="28"/>
          <w:szCs w:val="28"/>
          <w:lang w:val="ru-RU"/>
        </w:rPr>
        <w:t>расстоянии</w:t>
      </w:r>
      <w:proofErr w:type="gramEnd"/>
      <w:r w:rsidR="00E825D8">
        <w:rPr>
          <w:color w:val="000000"/>
          <w:sz w:val="28"/>
          <w:szCs w:val="28"/>
          <w:lang w:val="ru-RU"/>
        </w:rPr>
        <w:t xml:space="preserve"> 1 м</w:t>
      </w:r>
      <w:r w:rsidR="00E31402">
        <w:rPr>
          <w:color w:val="000000"/>
          <w:sz w:val="28"/>
          <w:szCs w:val="28"/>
          <w:lang w:val="ru-RU"/>
        </w:rPr>
        <w:t xml:space="preserve">, </w:t>
      </w:r>
      <w:r w:rsidR="001B70A7" w:rsidRPr="00125FDA">
        <w:rPr>
          <w:color w:val="000000"/>
          <w:sz w:val="28"/>
          <w:szCs w:val="28"/>
          <w:lang w:val="ru-RU"/>
        </w:rPr>
        <w:t xml:space="preserve">с </w:t>
      </w:r>
      <w:r w:rsidR="001B70A7">
        <w:rPr>
          <w:color w:val="000000"/>
          <w:sz w:val="28"/>
          <w:szCs w:val="28"/>
          <w:lang w:val="ru-RU"/>
        </w:rPr>
        <w:t>южной</w:t>
      </w:r>
      <w:r w:rsidR="001B70A7" w:rsidRPr="00125FDA">
        <w:rPr>
          <w:color w:val="000000"/>
          <w:sz w:val="28"/>
          <w:szCs w:val="28"/>
          <w:lang w:val="ru-RU"/>
        </w:rPr>
        <w:t xml:space="preserve"> стороны на расстоянии </w:t>
      </w:r>
      <w:r w:rsidR="001B70A7" w:rsidRPr="00E825D8">
        <w:rPr>
          <w:sz w:val="28"/>
          <w:szCs w:val="28"/>
          <w:lang w:val="ru-RU"/>
        </w:rPr>
        <w:t>1 м</w:t>
      </w:r>
      <w:r w:rsidR="00E31402">
        <w:rPr>
          <w:sz w:val="28"/>
          <w:szCs w:val="28"/>
          <w:lang w:val="ru-RU"/>
        </w:rPr>
        <w:t xml:space="preserve"> </w:t>
      </w:r>
      <w:r w:rsidR="00E31402">
        <w:rPr>
          <w:color w:val="000000"/>
          <w:sz w:val="28"/>
          <w:szCs w:val="28"/>
          <w:lang w:val="ru-RU"/>
        </w:rPr>
        <w:t xml:space="preserve">принять </w:t>
      </w:r>
      <w:r w:rsidR="00E31402" w:rsidRPr="002A367C">
        <w:rPr>
          <w:color w:val="000000"/>
          <w:sz w:val="28"/>
          <w:szCs w:val="28"/>
          <w:lang w:val="ru-RU"/>
        </w:rPr>
        <w:t>с учетом высказанных на публичных слушаниях замечаний и предложений</w:t>
      </w:r>
      <w:r w:rsidRPr="00E825D8">
        <w:rPr>
          <w:sz w:val="28"/>
          <w:szCs w:val="28"/>
          <w:lang w:val="ru-RU"/>
        </w:rPr>
        <w:t>.</w:t>
      </w:r>
    </w:p>
    <w:p w:rsidR="001C3752" w:rsidRDefault="001C3752" w:rsidP="001C3752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194978" w:rsidRDefault="00194978" w:rsidP="00A018F5">
      <w:pPr>
        <w:pStyle w:val="Standard"/>
        <w:jc w:val="both"/>
        <w:rPr>
          <w:sz w:val="28"/>
          <w:szCs w:val="28"/>
          <w:lang w:val="ru-RU"/>
        </w:rPr>
      </w:pPr>
    </w:p>
    <w:p w:rsidR="00E825D8" w:rsidRPr="007B1B5F" w:rsidRDefault="00E825D8" w:rsidP="00A018F5">
      <w:pPr>
        <w:pStyle w:val="Standard"/>
        <w:jc w:val="both"/>
        <w:rPr>
          <w:sz w:val="28"/>
          <w:szCs w:val="28"/>
          <w:lang w:val="ru-RU"/>
        </w:rPr>
      </w:pPr>
    </w:p>
    <w:p w:rsidR="003F07C3" w:rsidRDefault="003F07C3" w:rsidP="003F07C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3F07C3" w:rsidRDefault="003F07C3" w:rsidP="003F07C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3F07C3" w:rsidRDefault="003F07C3" w:rsidP="003F07C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3F07C3" w:rsidRDefault="003F07C3" w:rsidP="003F07C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 администрации города Орла                        В.В. Плотников</w:t>
      </w:r>
    </w:p>
    <w:p w:rsidR="00A018F5" w:rsidRDefault="00A018F5" w:rsidP="00473CBC">
      <w:pPr>
        <w:rPr>
          <w:color w:val="000000" w:themeColor="text1"/>
          <w:sz w:val="28"/>
          <w:szCs w:val="28"/>
          <w:lang w:val="ru-RU"/>
        </w:rPr>
      </w:pPr>
    </w:p>
    <w:p w:rsidR="00E31402" w:rsidRPr="007B1B5F" w:rsidRDefault="00E31402" w:rsidP="00473CBC">
      <w:pPr>
        <w:rPr>
          <w:color w:val="000000" w:themeColor="text1"/>
          <w:sz w:val="28"/>
          <w:szCs w:val="28"/>
          <w:lang w:val="ru-RU"/>
        </w:rPr>
      </w:pPr>
    </w:p>
    <w:p w:rsidR="00473CBC" w:rsidRPr="007B1B5F" w:rsidRDefault="00473CBC" w:rsidP="00473CBC">
      <w:pPr>
        <w:pStyle w:val="Standard"/>
        <w:rPr>
          <w:sz w:val="28"/>
          <w:szCs w:val="28"/>
          <w:lang w:val="ru-RU"/>
        </w:rPr>
      </w:pPr>
    </w:p>
    <w:p w:rsidR="001C3752" w:rsidRPr="00A06185" w:rsidRDefault="001C3752" w:rsidP="001C3752">
      <w:pPr>
        <w:pStyle w:val="Standard"/>
        <w:rPr>
          <w:sz w:val="28"/>
          <w:szCs w:val="28"/>
          <w:lang w:val="ru-RU"/>
        </w:rPr>
      </w:pPr>
      <w:r w:rsidRPr="00A06185">
        <w:rPr>
          <w:sz w:val="28"/>
          <w:szCs w:val="28"/>
          <w:lang w:val="ru-RU"/>
        </w:rPr>
        <w:t xml:space="preserve">Заведующий сектором </w:t>
      </w:r>
      <w:proofErr w:type="gramStart"/>
      <w:r w:rsidRPr="00A06185">
        <w:rPr>
          <w:sz w:val="28"/>
          <w:szCs w:val="28"/>
          <w:lang w:val="ru-RU"/>
        </w:rPr>
        <w:t>градостроительных</w:t>
      </w:r>
      <w:proofErr w:type="gramEnd"/>
    </w:p>
    <w:p w:rsidR="001C3752" w:rsidRPr="00A06185" w:rsidRDefault="001C3752" w:rsidP="001C3752">
      <w:pPr>
        <w:pStyle w:val="Standard"/>
        <w:rPr>
          <w:sz w:val="28"/>
          <w:szCs w:val="28"/>
          <w:lang w:val="ru-RU"/>
        </w:rPr>
      </w:pPr>
      <w:r w:rsidRPr="00A06185">
        <w:rPr>
          <w:sz w:val="28"/>
          <w:szCs w:val="28"/>
          <w:lang w:val="ru-RU"/>
        </w:rPr>
        <w:t xml:space="preserve">планов, отклонений и организации </w:t>
      </w:r>
    </w:p>
    <w:p w:rsidR="001C3752" w:rsidRPr="00A06185" w:rsidRDefault="001C3752" w:rsidP="001C3752">
      <w:pPr>
        <w:pStyle w:val="Standard"/>
        <w:rPr>
          <w:sz w:val="28"/>
          <w:szCs w:val="28"/>
          <w:lang w:val="ru-RU"/>
        </w:rPr>
      </w:pPr>
      <w:r w:rsidRPr="00A06185">
        <w:rPr>
          <w:sz w:val="28"/>
          <w:szCs w:val="28"/>
          <w:lang w:val="ru-RU"/>
        </w:rPr>
        <w:t xml:space="preserve">публичных процедур                                                                   </w:t>
      </w:r>
      <w:r>
        <w:rPr>
          <w:sz w:val="28"/>
          <w:szCs w:val="28"/>
          <w:lang w:val="ru-RU"/>
        </w:rPr>
        <w:t xml:space="preserve">     </w:t>
      </w:r>
      <w:r w:rsidRPr="00A06185">
        <w:rPr>
          <w:sz w:val="28"/>
          <w:szCs w:val="28"/>
          <w:lang w:val="ru-RU"/>
        </w:rPr>
        <w:t xml:space="preserve">  Ю.В. Быковская</w:t>
      </w:r>
    </w:p>
    <w:p w:rsidR="00BB0B0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D5749" w:rsidRDefault="00DD5749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D5749" w:rsidRDefault="00DD5749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D5749" w:rsidRDefault="00DD5749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sectPr w:rsidR="00DA603D" w:rsidSect="00BE2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53"/>
    <w:rsid w:val="00000455"/>
    <w:rsid w:val="00000A46"/>
    <w:rsid w:val="00040DC7"/>
    <w:rsid w:val="00043C77"/>
    <w:rsid w:val="00064951"/>
    <w:rsid w:val="000717E0"/>
    <w:rsid w:val="000751EF"/>
    <w:rsid w:val="000766A9"/>
    <w:rsid w:val="00084260"/>
    <w:rsid w:val="00090961"/>
    <w:rsid w:val="000974D5"/>
    <w:rsid w:val="000A7B4A"/>
    <w:rsid w:val="000B24D7"/>
    <w:rsid w:val="000B2963"/>
    <w:rsid w:val="000B2F11"/>
    <w:rsid w:val="000B457D"/>
    <w:rsid w:val="000D208D"/>
    <w:rsid w:val="000E7EE9"/>
    <w:rsid w:val="000F0E94"/>
    <w:rsid w:val="00104304"/>
    <w:rsid w:val="00107F68"/>
    <w:rsid w:val="00111523"/>
    <w:rsid w:val="001157C1"/>
    <w:rsid w:val="00125FDA"/>
    <w:rsid w:val="0013003A"/>
    <w:rsid w:val="00130FF5"/>
    <w:rsid w:val="00151500"/>
    <w:rsid w:val="00163CCC"/>
    <w:rsid w:val="00166F8C"/>
    <w:rsid w:val="00170CD8"/>
    <w:rsid w:val="00180733"/>
    <w:rsid w:val="00185ECA"/>
    <w:rsid w:val="00194978"/>
    <w:rsid w:val="001A4CA4"/>
    <w:rsid w:val="001B70A7"/>
    <w:rsid w:val="001C0607"/>
    <w:rsid w:val="001C0989"/>
    <w:rsid w:val="001C3752"/>
    <w:rsid w:val="001C5E04"/>
    <w:rsid w:val="001C722C"/>
    <w:rsid w:val="001E637C"/>
    <w:rsid w:val="001F5EFD"/>
    <w:rsid w:val="002019C7"/>
    <w:rsid w:val="00211742"/>
    <w:rsid w:val="00215BE1"/>
    <w:rsid w:val="00233B8A"/>
    <w:rsid w:val="002359C7"/>
    <w:rsid w:val="002515CB"/>
    <w:rsid w:val="00257389"/>
    <w:rsid w:val="00263482"/>
    <w:rsid w:val="00264889"/>
    <w:rsid w:val="00267851"/>
    <w:rsid w:val="00292178"/>
    <w:rsid w:val="002936C2"/>
    <w:rsid w:val="002A0FF6"/>
    <w:rsid w:val="002A2909"/>
    <w:rsid w:val="002A4C41"/>
    <w:rsid w:val="002A5442"/>
    <w:rsid w:val="002B5D35"/>
    <w:rsid w:val="002C0956"/>
    <w:rsid w:val="002D6D0B"/>
    <w:rsid w:val="002E51B4"/>
    <w:rsid w:val="002E7CEF"/>
    <w:rsid w:val="002F2135"/>
    <w:rsid w:val="002F698C"/>
    <w:rsid w:val="002F6AAC"/>
    <w:rsid w:val="003009CE"/>
    <w:rsid w:val="0031538E"/>
    <w:rsid w:val="00347233"/>
    <w:rsid w:val="00352BD0"/>
    <w:rsid w:val="00361DF2"/>
    <w:rsid w:val="00372429"/>
    <w:rsid w:val="00373D65"/>
    <w:rsid w:val="00374DE5"/>
    <w:rsid w:val="0038034C"/>
    <w:rsid w:val="00381CEB"/>
    <w:rsid w:val="003841EF"/>
    <w:rsid w:val="003878A2"/>
    <w:rsid w:val="003903A0"/>
    <w:rsid w:val="00390B8F"/>
    <w:rsid w:val="00391F8B"/>
    <w:rsid w:val="00394473"/>
    <w:rsid w:val="003B17B5"/>
    <w:rsid w:val="003D094F"/>
    <w:rsid w:val="003D242B"/>
    <w:rsid w:val="003E1857"/>
    <w:rsid w:val="003F07C3"/>
    <w:rsid w:val="003F63F2"/>
    <w:rsid w:val="00411B57"/>
    <w:rsid w:val="00431278"/>
    <w:rsid w:val="00436FED"/>
    <w:rsid w:val="00444B56"/>
    <w:rsid w:val="00451482"/>
    <w:rsid w:val="0045639E"/>
    <w:rsid w:val="004704D4"/>
    <w:rsid w:val="00472E3A"/>
    <w:rsid w:val="00473CBC"/>
    <w:rsid w:val="004819A2"/>
    <w:rsid w:val="00483A08"/>
    <w:rsid w:val="0048550F"/>
    <w:rsid w:val="00493991"/>
    <w:rsid w:val="004A190B"/>
    <w:rsid w:val="004B072D"/>
    <w:rsid w:val="004B4B6A"/>
    <w:rsid w:val="004B63D7"/>
    <w:rsid w:val="004C2812"/>
    <w:rsid w:val="004C6F28"/>
    <w:rsid w:val="004F4291"/>
    <w:rsid w:val="004F6842"/>
    <w:rsid w:val="004F7E90"/>
    <w:rsid w:val="005071A8"/>
    <w:rsid w:val="00512EFC"/>
    <w:rsid w:val="00523D11"/>
    <w:rsid w:val="00524875"/>
    <w:rsid w:val="005279CA"/>
    <w:rsid w:val="00534D6A"/>
    <w:rsid w:val="005412E9"/>
    <w:rsid w:val="005453E8"/>
    <w:rsid w:val="0056506B"/>
    <w:rsid w:val="005676DC"/>
    <w:rsid w:val="00577492"/>
    <w:rsid w:val="00581405"/>
    <w:rsid w:val="005B0266"/>
    <w:rsid w:val="005B42B3"/>
    <w:rsid w:val="005C46E7"/>
    <w:rsid w:val="005C7D53"/>
    <w:rsid w:val="005D3394"/>
    <w:rsid w:val="005D49A0"/>
    <w:rsid w:val="005D54F3"/>
    <w:rsid w:val="005D676B"/>
    <w:rsid w:val="005D70E0"/>
    <w:rsid w:val="005E7D53"/>
    <w:rsid w:val="00606F50"/>
    <w:rsid w:val="00611012"/>
    <w:rsid w:val="00613673"/>
    <w:rsid w:val="00625E51"/>
    <w:rsid w:val="00626AD4"/>
    <w:rsid w:val="00632472"/>
    <w:rsid w:val="00634238"/>
    <w:rsid w:val="006374D6"/>
    <w:rsid w:val="006401B2"/>
    <w:rsid w:val="00647967"/>
    <w:rsid w:val="0065038A"/>
    <w:rsid w:val="00651B37"/>
    <w:rsid w:val="006529D6"/>
    <w:rsid w:val="00663B2E"/>
    <w:rsid w:val="00687A43"/>
    <w:rsid w:val="006934C5"/>
    <w:rsid w:val="00695AF6"/>
    <w:rsid w:val="0069639E"/>
    <w:rsid w:val="00697AA0"/>
    <w:rsid w:val="006A59DC"/>
    <w:rsid w:val="006D1B89"/>
    <w:rsid w:val="006D7491"/>
    <w:rsid w:val="00701CFB"/>
    <w:rsid w:val="007215C2"/>
    <w:rsid w:val="0072627A"/>
    <w:rsid w:val="007361E4"/>
    <w:rsid w:val="0073658A"/>
    <w:rsid w:val="00753406"/>
    <w:rsid w:val="00756707"/>
    <w:rsid w:val="00756D88"/>
    <w:rsid w:val="007601CD"/>
    <w:rsid w:val="007663A7"/>
    <w:rsid w:val="00771D78"/>
    <w:rsid w:val="007752FB"/>
    <w:rsid w:val="00775C5F"/>
    <w:rsid w:val="00775C65"/>
    <w:rsid w:val="00787616"/>
    <w:rsid w:val="007908EF"/>
    <w:rsid w:val="00792E08"/>
    <w:rsid w:val="00797155"/>
    <w:rsid w:val="007A36E5"/>
    <w:rsid w:val="007B1B5F"/>
    <w:rsid w:val="007C04DE"/>
    <w:rsid w:val="007D355F"/>
    <w:rsid w:val="007D50A0"/>
    <w:rsid w:val="007F2E18"/>
    <w:rsid w:val="00803E3B"/>
    <w:rsid w:val="00816ED8"/>
    <w:rsid w:val="0084643E"/>
    <w:rsid w:val="00854D48"/>
    <w:rsid w:val="00855C22"/>
    <w:rsid w:val="008732A1"/>
    <w:rsid w:val="00880542"/>
    <w:rsid w:val="00894FC5"/>
    <w:rsid w:val="008B0C7C"/>
    <w:rsid w:val="008B1476"/>
    <w:rsid w:val="008D455C"/>
    <w:rsid w:val="008D6B95"/>
    <w:rsid w:val="008E1132"/>
    <w:rsid w:val="008E350E"/>
    <w:rsid w:val="008E3891"/>
    <w:rsid w:val="008E52DF"/>
    <w:rsid w:val="008E65C5"/>
    <w:rsid w:val="008E6ED9"/>
    <w:rsid w:val="00917148"/>
    <w:rsid w:val="00934D83"/>
    <w:rsid w:val="00935989"/>
    <w:rsid w:val="0094221C"/>
    <w:rsid w:val="00942E7A"/>
    <w:rsid w:val="009547D0"/>
    <w:rsid w:val="009616C1"/>
    <w:rsid w:val="00963121"/>
    <w:rsid w:val="00983E88"/>
    <w:rsid w:val="00984D7D"/>
    <w:rsid w:val="0099089B"/>
    <w:rsid w:val="0099150F"/>
    <w:rsid w:val="009943AF"/>
    <w:rsid w:val="0099717B"/>
    <w:rsid w:val="009C62DD"/>
    <w:rsid w:val="009E272B"/>
    <w:rsid w:val="009E28DA"/>
    <w:rsid w:val="009E776A"/>
    <w:rsid w:val="00A018F5"/>
    <w:rsid w:val="00A02DFC"/>
    <w:rsid w:val="00A17B61"/>
    <w:rsid w:val="00A24724"/>
    <w:rsid w:val="00A41F8C"/>
    <w:rsid w:val="00A7215F"/>
    <w:rsid w:val="00A74F92"/>
    <w:rsid w:val="00A76CBC"/>
    <w:rsid w:val="00A845EE"/>
    <w:rsid w:val="00A918AC"/>
    <w:rsid w:val="00AA2C8C"/>
    <w:rsid w:val="00AA45CD"/>
    <w:rsid w:val="00AA6B6B"/>
    <w:rsid w:val="00AB121D"/>
    <w:rsid w:val="00AD32C4"/>
    <w:rsid w:val="00AF1A7B"/>
    <w:rsid w:val="00B11441"/>
    <w:rsid w:val="00B13DF4"/>
    <w:rsid w:val="00B15592"/>
    <w:rsid w:val="00B15C03"/>
    <w:rsid w:val="00B325B2"/>
    <w:rsid w:val="00B35164"/>
    <w:rsid w:val="00B63C17"/>
    <w:rsid w:val="00B6535B"/>
    <w:rsid w:val="00B664F8"/>
    <w:rsid w:val="00B802F5"/>
    <w:rsid w:val="00B8344A"/>
    <w:rsid w:val="00B83A9B"/>
    <w:rsid w:val="00B87FD1"/>
    <w:rsid w:val="00BA181C"/>
    <w:rsid w:val="00BB0B02"/>
    <w:rsid w:val="00BB6F13"/>
    <w:rsid w:val="00BC571C"/>
    <w:rsid w:val="00BD12AB"/>
    <w:rsid w:val="00BD6A0C"/>
    <w:rsid w:val="00BD7DC0"/>
    <w:rsid w:val="00BE2E4D"/>
    <w:rsid w:val="00BF65A1"/>
    <w:rsid w:val="00C007F8"/>
    <w:rsid w:val="00C02E10"/>
    <w:rsid w:val="00C07BC5"/>
    <w:rsid w:val="00C20B26"/>
    <w:rsid w:val="00C237F9"/>
    <w:rsid w:val="00C30247"/>
    <w:rsid w:val="00C343AB"/>
    <w:rsid w:val="00C46827"/>
    <w:rsid w:val="00C473B8"/>
    <w:rsid w:val="00C50676"/>
    <w:rsid w:val="00C76D2D"/>
    <w:rsid w:val="00C85E59"/>
    <w:rsid w:val="00C9009A"/>
    <w:rsid w:val="00CA161E"/>
    <w:rsid w:val="00CA5DAE"/>
    <w:rsid w:val="00CA7EE0"/>
    <w:rsid w:val="00CB06F9"/>
    <w:rsid w:val="00CB2C3F"/>
    <w:rsid w:val="00CB4B5C"/>
    <w:rsid w:val="00CB53E0"/>
    <w:rsid w:val="00CD0743"/>
    <w:rsid w:val="00CD3A2F"/>
    <w:rsid w:val="00CE5E47"/>
    <w:rsid w:val="00CF0A0D"/>
    <w:rsid w:val="00CF24FB"/>
    <w:rsid w:val="00D06904"/>
    <w:rsid w:val="00D0761A"/>
    <w:rsid w:val="00D134F6"/>
    <w:rsid w:val="00D20082"/>
    <w:rsid w:val="00D24632"/>
    <w:rsid w:val="00D249F4"/>
    <w:rsid w:val="00D26551"/>
    <w:rsid w:val="00D33183"/>
    <w:rsid w:val="00D613BE"/>
    <w:rsid w:val="00D71E59"/>
    <w:rsid w:val="00D76BA4"/>
    <w:rsid w:val="00D7786E"/>
    <w:rsid w:val="00D82371"/>
    <w:rsid w:val="00D834F0"/>
    <w:rsid w:val="00D84957"/>
    <w:rsid w:val="00DA0380"/>
    <w:rsid w:val="00DA479A"/>
    <w:rsid w:val="00DA603D"/>
    <w:rsid w:val="00DB2966"/>
    <w:rsid w:val="00DB6910"/>
    <w:rsid w:val="00DC2274"/>
    <w:rsid w:val="00DC3C79"/>
    <w:rsid w:val="00DD39DE"/>
    <w:rsid w:val="00DD3C9D"/>
    <w:rsid w:val="00DD48CE"/>
    <w:rsid w:val="00DD5749"/>
    <w:rsid w:val="00DE69A7"/>
    <w:rsid w:val="00E053BC"/>
    <w:rsid w:val="00E23484"/>
    <w:rsid w:val="00E24241"/>
    <w:rsid w:val="00E31402"/>
    <w:rsid w:val="00E33CF2"/>
    <w:rsid w:val="00E43126"/>
    <w:rsid w:val="00E43E30"/>
    <w:rsid w:val="00E644BF"/>
    <w:rsid w:val="00E726E6"/>
    <w:rsid w:val="00E739A7"/>
    <w:rsid w:val="00E75CDB"/>
    <w:rsid w:val="00E825D8"/>
    <w:rsid w:val="00E85CBC"/>
    <w:rsid w:val="00E9311B"/>
    <w:rsid w:val="00E95F15"/>
    <w:rsid w:val="00E97F31"/>
    <w:rsid w:val="00EB25FC"/>
    <w:rsid w:val="00EB6EAB"/>
    <w:rsid w:val="00EC4C53"/>
    <w:rsid w:val="00EC6073"/>
    <w:rsid w:val="00EC7176"/>
    <w:rsid w:val="00ED5D5D"/>
    <w:rsid w:val="00ED7A8E"/>
    <w:rsid w:val="00EF17DE"/>
    <w:rsid w:val="00EF5B85"/>
    <w:rsid w:val="00EF7280"/>
    <w:rsid w:val="00F0196B"/>
    <w:rsid w:val="00F060EB"/>
    <w:rsid w:val="00F0767C"/>
    <w:rsid w:val="00F13B9A"/>
    <w:rsid w:val="00F145EA"/>
    <w:rsid w:val="00F1520E"/>
    <w:rsid w:val="00F30FD3"/>
    <w:rsid w:val="00F329CE"/>
    <w:rsid w:val="00F33819"/>
    <w:rsid w:val="00F33C89"/>
    <w:rsid w:val="00F36E13"/>
    <w:rsid w:val="00F374A7"/>
    <w:rsid w:val="00F453E8"/>
    <w:rsid w:val="00F82F17"/>
    <w:rsid w:val="00F83094"/>
    <w:rsid w:val="00F85D8A"/>
    <w:rsid w:val="00FA2F14"/>
    <w:rsid w:val="00FA4712"/>
    <w:rsid w:val="00FD5712"/>
    <w:rsid w:val="00FF348F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A8DF9-CFBA-493C-A2DE-81AD3431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4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366</cp:revision>
  <cp:lastPrinted>2022-03-15T08:48:00Z</cp:lastPrinted>
  <dcterms:created xsi:type="dcterms:W3CDTF">2018-09-28T09:48:00Z</dcterms:created>
  <dcterms:modified xsi:type="dcterms:W3CDTF">2022-03-16T15:00:00Z</dcterms:modified>
</cp:coreProperties>
</file>