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133165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33165">
        <w:rPr>
          <w:b/>
          <w:bCs/>
          <w:sz w:val="28"/>
          <w:szCs w:val="28"/>
          <w:lang w:val="ru-RU"/>
        </w:rPr>
        <w:t>от «</w:t>
      </w:r>
      <w:r w:rsidR="00E155C9">
        <w:rPr>
          <w:b/>
          <w:bCs/>
          <w:sz w:val="28"/>
          <w:szCs w:val="28"/>
          <w:lang w:val="ru-RU"/>
        </w:rPr>
        <w:t>14</w:t>
      </w:r>
      <w:r w:rsidR="00761402" w:rsidRPr="00133165">
        <w:rPr>
          <w:b/>
          <w:bCs/>
          <w:sz w:val="28"/>
          <w:szCs w:val="28"/>
          <w:lang w:val="ru-RU"/>
        </w:rPr>
        <w:t xml:space="preserve">» </w:t>
      </w:r>
      <w:r w:rsidR="00133165" w:rsidRPr="00133165">
        <w:rPr>
          <w:b/>
          <w:bCs/>
          <w:sz w:val="28"/>
          <w:szCs w:val="28"/>
          <w:lang w:val="ru-RU"/>
        </w:rPr>
        <w:t>а</w:t>
      </w:r>
      <w:r w:rsidR="00E155C9">
        <w:rPr>
          <w:b/>
          <w:bCs/>
          <w:sz w:val="28"/>
          <w:szCs w:val="28"/>
          <w:lang w:val="ru-RU"/>
        </w:rPr>
        <w:t>преля</w:t>
      </w:r>
      <w:r w:rsidR="00925826" w:rsidRPr="00133165">
        <w:rPr>
          <w:b/>
          <w:bCs/>
          <w:sz w:val="28"/>
          <w:szCs w:val="28"/>
          <w:lang w:val="ru-RU"/>
        </w:rPr>
        <w:t xml:space="preserve"> 202</w:t>
      </w:r>
      <w:r w:rsidR="00E155C9">
        <w:rPr>
          <w:b/>
          <w:bCs/>
          <w:sz w:val="28"/>
          <w:szCs w:val="28"/>
          <w:lang w:val="ru-RU"/>
        </w:rPr>
        <w:t>5</w:t>
      </w:r>
      <w:r w:rsidR="00761402" w:rsidRPr="00133165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E155C9" w:rsidRPr="004B043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 «многоэтажная жилая застройка (высотная застройка)» код 2.6 земельного участка с кадастровым номером 57:25:0030717:12, расположенного по адресу: Российская Федерация, Орловская </w:t>
      </w:r>
      <w:proofErr w:type="spellStart"/>
      <w:r w:rsidR="00E155C9" w:rsidRPr="004B0432">
        <w:rPr>
          <w:rFonts w:cs="Times New Roman"/>
          <w:b/>
          <w:bCs/>
          <w:sz w:val="28"/>
          <w:szCs w:val="28"/>
          <w:lang w:val="ru-RU"/>
        </w:rPr>
        <w:t>область</w:t>
      </w:r>
      <w:proofErr w:type="gramStart"/>
      <w:r w:rsidR="00E155C9" w:rsidRPr="004B0432">
        <w:rPr>
          <w:rFonts w:cs="Times New Roman"/>
          <w:b/>
          <w:bCs/>
          <w:sz w:val="28"/>
          <w:szCs w:val="28"/>
          <w:lang w:val="ru-RU"/>
        </w:rPr>
        <w:t>,г</w:t>
      </w:r>
      <w:proofErr w:type="spellEnd"/>
      <w:proofErr w:type="gramEnd"/>
      <w:r w:rsidR="00E155C9" w:rsidRPr="004B0432">
        <w:rPr>
          <w:rFonts w:cs="Times New Roman"/>
          <w:b/>
          <w:bCs/>
          <w:sz w:val="28"/>
          <w:szCs w:val="28"/>
          <w:lang w:val="ru-RU"/>
        </w:rPr>
        <w:t>. Орел, ул. Пушкина, д. 39</w:t>
      </w:r>
      <w:r w:rsidR="008A113D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155C9" w:rsidRPr="004B0432" w:rsidRDefault="00E155C9" w:rsidP="00E155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4B0432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18.03.2025 г. № 20</w:t>
      </w:r>
    </w:p>
    <w:p w:rsidR="00761402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D4926" w:rsidRPr="007B26D9" w:rsidRDefault="001D4926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155C9">
        <w:rPr>
          <w:b/>
          <w:bCs/>
          <w:sz w:val="28"/>
          <w:szCs w:val="28"/>
          <w:lang w:val="ru-RU"/>
        </w:rPr>
        <w:t>42</w:t>
      </w:r>
      <w:r w:rsidR="00925826" w:rsidRPr="00133165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534CC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заключение:</w:t>
      </w:r>
    </w:p>
    <w:p w:rsidR="00761402" w:rsidRPr="008A113D" w:rsidRDefault="00902052" w:rsidP="00761402">
      <w:pPr>
        <w:pStyle w:val="Standard"/>
        <w:spacing w:line="20" w:lineRule="atLeast"/>
        <w:jc w:val="both"/>
        <w:rPr>
          <w:b/>
          <w:bCs/>
          <w:color w:val="FF0000"/>
          <w:sz w:val="28"/>
          <w:szCs w:val="28"/>
          <w:lang w:val="ru-RU"/>
        </w:rPr>
      </w:pPr>
      <w:r w:rsidRPr="00133165">
        <w:rPr>
          <w:b/>
          <w:bCs/>
          <w:sz w:val="28"/>
          <w:szCs w:val="28"/>
          <w:lang w:val="ru-RU"/>
        </w:rPr>
        <w:t>от «</w:t>
      </w:r>
      <w:r w:rsidR="00E155C9">
        <w:rPr>
          <w:b/>
          <w:bCs/>
          <w:sz w:val="28"/>
          <w:szCs w:val="28"/>
          <w:lang w:val="ru-RU"/>
        </w:rPr>
        <w:t>10</w:t>
      </w:r>
      <w:r w:rsidR="00761402" w:rsidRPr="00133165">
        <w:rPr>
          <w:b/>
          <w:bCs/>
          <w:sz w:val="28"/>
          <w:szCs w:val="28"/>
          <w:lang w:val="ru-RU"/>
        </w:rPr>
        <w:t xml:space="preserve">» </w:t>
      </w:r>
      <w:r w:rsidR="00E155C9">
        <w:rPr>
          <w:b/>
          <w:bCs/>
          <w:sz w:val="28"/>
          <w:szCs w:val="28"/>
          <w:lang w:val="ru-RU"/>
        </w:rPr>
        <w:t>апреля</w:t>
      </w:r>
      <w:r w:rsidR="00925826" w:rsidRPr="00133165">
        <w:rPr>
          <w:b/>
          <w:bCs/>
          <w:sz w:val="28"/>
          <w:szCs w:val="28"/>
          <w:lang w:val="ru-RU"/>
        </w:rPr>
        <w:t xml:space="preserve"> 202</w:t>
      </w:r>
      <w:r w:rsidR="00E155C9">
        <w:rPr>
          <w:b/>
          <w:bCs/>
          <w:sz w:val="28"/>
          <w:szCs w:val="28"/>
          <w:lang w:val="ru-RU"/>
        </w:rPr>
        <w:t>5</w:t>
      </w:r>
      <w:r w:rsidR="00925826" w:rsidRPr="00133165">
        <w:rPr>
          <w:b/>
          <w:bCs/>
          <w:sz w:val="28"/>
          <w:szCs w:val="28"/>
          <w:lang w:val="ru-RU"/>
        </w:rPr>
        <w:t xml:space="preserve"> года № </w:t>
      </w:r>
      <w:r w:rsidR="00E155C9">
        <w:rPr>
          <w:b/>
          <w:bCs/>
          <w:sz w:val="28"/>
          <w:szCs w:val="28"/>
          <w:lang w:val="ru-RU"/>
        </w:rPr>
        <w:t>24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14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252"/>
        <w:gridCol w:w="4820"/>
      </w:tblGrid>
      <w:tr w:rsidR="00761402" w:rsidRPr="007B26D9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E155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E155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E155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E155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216937" w:rsidRPr="007B26D9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937" w:rsidRPr="00216937" w:rsidRDefault="00216937" w:rsidP="0021693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21693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937" w:rsidRPr="00C417BB" w:rsidRDefault="00216937" w:rsidP="004A0733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="00C417BB" w:rsidRPr="00C417BB">
              <w:rPr>
                <w:rFonts w:cs="Times New Roman"/>
                <w:sz w:val="28"/>
                <w:szCs w:val="28"/>
                <w:lang w:val="ru-RU"/>
              </w:rPr>
              <w:t>Для 25 этажного жилого дома 59 парковочных мест - это недостаточно. Так как земельный участок очень стеснен, есть высокая вероятность, что прилегающая территория по ул. Пушкина будет заставлена автомобилями жильцов дома, что затруднит выезд габаритной спецтехники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417BB" w:rsidRPr="00C417BB">
              <w:rPr>
                <w:rFonts w:cs="Times New Roman"/>
                <w:sz w:val="28"/>
                <w:szCs w:val="28"/>
                <w:lang w:val="ru-RU"/>
              </w:rPr>
              <w:t>АО «</w:t>
            </w:r>
            <w:proofErr w:type="spellStart"/>
            <w:r w:rsidR="00C417BB" w:rsidRPr="00C417BB">
              <w:rPr>
                <w:rFonts w:cs="Times New Roman"/>
                <w:sz w:val="28"/>
                <w:szCs w:val="28"/>
                <w:lang w:val="ru-RU"/>
              </w:rPr>
              <w:t>Орелоблэнерго</w:t>
            </w:r>
            <w:proofErr w:type="spellEnd"/>
            <w:r w:rsidR="00C417BB" w:rsidRPr="00C417BB">
              <w:rPr>
                <w:rFonts w:cs="Times New Roman"/>
                <w:sz w:val="28"/>
                <w:szCs w:val="28"/>
                <w:lang w:val="ru-RU"/>
              </w:rPr>
              <w:t xml:space="preserve">», который осуществляется непосредственно на улицу Пушкина.  </w:t>
            </w:r>
          </w:p>
          <w:p w:rsidR="00C417BB" w:rsidRPr="0036439F" w:rsidRDefault="00C417BB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АО «</w:t>
            </w:r>
            <w:proofErr w:type="spellStart"/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Орелоблэнерго</w:t>
            </w:r>
            <w:proofErr w:type="spellEnd"/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» ежедневно в своей производственной 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деятельности задействует более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80-ти единиц крупногабаритной  спецтехники, в том числе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,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для экстренных выездов аварийно-диспетчерских бригад к месту аварии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,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на источники повышенной опасности. Заставленные автомобилями дороги будут затруднять и без того суженый проезд по ул. Пушкина, что приведёт к проблемам с оперативным реагированием на аварийные вызовы. </w:t>
            </w:r>
          </w:p>
          <w:p w:rsidR="00C417BB" w:rsidRPr="0036439F" w:rsidRDefault="00C417BB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Существуют определенные законодательно установленные технические регламенты, которые предписывают сетевой организации в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val="en-US" w:bidi="en-US"/>
              </w:rPr>
              <w:t> 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определенные установленные сжатые сроки устранять аварийные ситуации. </w:t>
            </w:r>
          </w:p>
          <w:p w:rsidR="002925B2" w:rsidRDefault="002925B2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2. </w:t>
            </w:r>
            <w:r w:rsidR="00C417BB"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АО «</w:t>
            </w:r>
            <w:proofErr w:type="spellStart"/>
            <w:r w:rsidR="00C417BB"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Орелоблэнерго</w:t>
            </w:r>
            <w:proofErr w:type="spellEnd"/>
            <w:r w:rsidR="00C417BB"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» не </w:t>
            </w:r>
            <w:r w:rsid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выступает </w:t>
            </w:r>
            <w:r w:rsidR="00C417BB"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принципиально против застройки, но с заявленной этажностью не согласны. Хотелось бы меньшей плотности застройки и загруженности, </w:t>
            </w:r>
            <w:r w:rsidR="004A073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</w:t>
            </w:r>
            <w:r w:rsidR="00C417BB"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концентрир</w:t>
            </w:r>
            <w:r w:rsidR="004A073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ованно</w:t>
            </w:r>
            <w:r w:rsidR="00C417BB"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й в одной точке.</w:t>
            </w:r>
          </w:p>
          <w:p w:rsidR="00216937" w:rsidRDefault="002925B2" w:rsidP="00C979AA">
            <w:pPr>
              <w:pStyle w:val="10"/>
              <w:spacing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</w:t>
            </w:r>
            <w:r w:rsidR="0021693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. </w:t>
            </w:r>
            <w:r w:rsid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Без размещения трансформаторной подстанции невозможно выполн</w:t>
            </w:r>
            <w:r w:rsidR="004A073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и</w:t>
            </w:r>
            <w:r w:rsid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ть электроснабжение многоквартирного жилого дома такой этажности. Трансформаторная подстанция имеет свою охранную зону не менее 10 м от объекта.</w:t>
            </w:r>
          </w:p>
          <w:p w:rsidR="00C979AA" w:rsidRPr="00C979AA" w:rsidRDefault="00C979AA" w:rsidP="00C979AA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979AA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979AA">
              <w:rPr>
                <w:rFonts w:cs="Times New Roman"/>
                <w:sz w:val="28"/>
                <w:szCs w:val="28"/>
                <w:lang w:val="ru-RU"/>
              </w:rPr>
              <w:t xml:space="preserve">4. Планируемый к строительству многоквартирный </w:t>
            </w:r>
            <w:proofErr w:type="gramStart"/>
            <w:r w:rsidRPr="00C979AA">
              <w:rPr>
                <w:rFonts w:cs="Times New Roman"/>
                <w:sz w:val="28"/>
                <w:szCs w:val="28"/>
                <w:lang w:val="ru-RU"/>
              </w:rPr>
              <w:t>дои</w:t>
            </w:r>
            <w:proofErr w:type="gramEnd"/>
            <w:r w:rsidRPr="00C979AA">
              <w:rPr>
                <w:rFonts w:cs="Times New Roman"/>
                <w:sz w:val="28"/>
                <w:szCs w:val="28"/>
                <w:lang w:val="ru-RU"/>
              </w:rPr>
              <w:t xml:space="preserve"> предусматривает многоэтажное строение, расположенное в историческом центре города. При этом находящиеся рядом объекты капитального строительства представляют собой малоэтажные (одно, двухэтажные) конструкции и создают в целом, архитектурно-строительный облик Железнодорожного района города.</w:t>
            </w:r>
          </w:p>
          <w:p w:rsidR="00C979AA" w:rsidRPr="003645FA" w:rsidRDefault="00C979AA" w:rsidP="00C979AA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C979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Следовательно, требования к объемно-пространственным характеристикам объектов капитального строительства исторической части города должны предусматривать соблюдение ряда обязательных правил, позволяющих сохранить историко-культурное наследие и выполнить застройку района в едином архитектурном решении. Несоблюдение параметров высоты общей застройки района приведет к </w:t>
            </w:r>
            <w:r w:rsidRPr="00C979A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нарушению единства его архитектурно-строительного облика и эстетического восприятия горожанами и гостями туристического центра.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937" w:rsidRPr="00216937" w:rsidRDefault="00156607" w:rsidP="00216937">
            <w:pPr>
              <w:shd w:val="clear" w:color="auto" w:fill="FFFFFF"/>
              <w:spacing w:line="252" w:lineRule="auto"/>
              <w:rPr>
                <w:rFonts w:eastAsia="Times New Roman" w:cs="Times New Roman"/>
                <w:spacing w:val="8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Вопрос с</w:t>
            </w:r>
            <w:r w:rsidR="00C417BB">
              <w:rPr>
                <w:rFonts w:cs="Times New Roman"/>
                <w:sz w:val="28"/>
                <w:szCs w:val="28"/>
                <w:lang w:val="ru-RU"/>
              </w:rPr>
              <w:t xml:space="preserve"> о</w:t>
            </w:r>
            <w:r w:rsidR="00C417BB" w:rsidRPr="00C417BB">
              <w:rPr>
                <w:rFonts w:cs="Times New Roman"/>
                <w:sz w:val="28"/>
                <w:szCs w:val="28"/>
                <w:lang w:val="ru-RU"/>
              </w:rPr>
              <w:t>рганизаци</w:t>
            </w:r>
            <w:r>
              <w:rPr>
                <w:rFonts w:cs="Times New Roman"/>
                <w:sz w:val="28"/>
                <w:szCs w:val="28"/>
                <w:lang w:val="ru-RU"/>
              </w:rPr>
              <w:t>ей</w:t>
            </w:r>
            <w:r w:rsidR="00C417BB" w:rsidRPr="00C417BB">
              <w:rPr>
                <w:rFonts w:cs="Times New Roman"/>
                <w:sz w:val="28"/>
                <w:szCs w:val="28"/>
                <w:lang w:val="ru-RU"/>
              </w:rPr>
              <w:t xml:space="preserve"> дорожного движения по улице Пушкина </w:t>
            </w:r>
            <w:r w:rsidR="00C417BB">
              <w:rPr>
                <w:rFonts w:cs="Times New Roman"/>
                <w:sz w:val="28"/>
                <w:szCs w:val="28"/>
                <w:lang w:val="ru-RU"/>
              </w:rPr>
              <w:t xml:space="preserve">можно </w:t>
            </w:r>
            <w:r>
              <w:rPr>
                <w:rFonts w:cs="Times New Roman"/>
                <w:sz w:val="28"/>
                <w:szCs w:val="28"/>
                <w:lang w:val="ru-RU"/>
              </w:rPr>
              <w:t>урегулировать</w:t>
            </w:r>
            <w:r w:rsidR="00C417BB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216937" w:rsidRPr="00216937">
              <w:rPr>
                <w:rFonts w:eastAsia="Times New Roman" w:cs="Times New Roman"/>
                <w:spacing w:val="8"/>
                <w:sz w:val="28"/>
                <w:szCs w:val="28"/>
                <w:lang w:val="ru-RU"/>
              </w:rPr>
              <w:t>установив дорожные знаки.</w:t>
            </w:r>
          </w:p>
          <w:p w:rsidR="00216937" w:rsidRPr="00216937" w:rsidRDefault="00216937" w:rsidP="00216937">
            <w:pPr>
              <w:rPr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t xml:space="preserve">Учесть высказанные замечания. </w:t>
            </w:r>
          </w:p>
        </w:tc>
      </w:tr>
      <w:tr w:rsidR="00216937" w:rsidRPr="00735224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937" w:rsidRPr="00735224" w:rsidRDefault="00735224" w:rsidP="0073522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35224"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224" w:rsidRPr="00C417BB" w:rsidRDefault="002925B2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По земельному участку проходит теплотрасса. </w:t>
            </w:r>
            <w:hyperlink r:id="rId6" w:tgtFrame="_blank" w:history="1">
              <w:r w:rsidRPr="00C417BB">
                <w:rPr>
                  <w:rFonts w:ascii="Times New Roman" w:hAnsi="Times New Roman" w:cs="Times New Roman"/>
                  <w:b w:val="0"/>
                  <w:sz w:val="28"/>
                  <w:szCs w:val="28"/>
                  <w:lang w:bidi="en-US"/>
                </w:rPr>
                <w:br/>
              </w:r>
              <w:r w:rsidR="00735224" w:rsidRPr="00C417BB">
                <w:rPr>
                  <w:rFonts w:ascii="Times New Roman" w:hAnsi="Times New Roman" w:cs="Times New Roman"/>
                  <w:b w:val="0"/>
                  <w:sz w:val="28"/>
                  <w:szCs w:val="28"/>
                  <w:lang w:bidi="en-US"/>
                </w:rPr>
                <w:t xml:space="preserve">СП 124.13330.2012. </w:t>
              </w:r>
              <w:r w:rsidR="004A0733">
                <w:rPr>
                  <w:rFonts w:ascii="Times New Roman" w:hAnsi="Times New Roman" w:cs="Times New Roman"/>
                  <w:b w:val="0"/>
                  <w:sz w:val="28"/>
                  <w:szCs w:val="28"/>
                  <w:lang w:bidi="en-US"/>
                </w:rPr>
                <w:t>«</w:t>
              </w:r>
              <w:r w:rsidR="00735224" w:rsidRPr="00C417BB">
                <w:rPr>
                  <w:rFonts w:ascii="Times New Roman" w:hAnsi="Times New Roman" w:cs="Times New Roman"/>
                  <w:b w:val="0"/>
                  <w:sz w:val="28"/>
                  <w:szCs w:val="28"/>
                  <w:lang w:bidi="en-US"/>
                </w:rPr>
                <w:t>Свод правил. Тепловые сети</w:t>
              </w:r>
            </w:hyperlink>
            <w:r w:rsidR="004A073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»</w:t>
            </w:r>
            <w:r w:rsidR="00735224"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регламентирует расстояние 25 м</w:t>
            </w:r>
            <w:r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етров от наземной тепловой сети </w:t>
            </w:r>
            <w:r w:rsidR="00735224"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до наружных стен жилых зданий.  В данном проекте я вижу не соблюдение требований.</w:t>
            </w:r>
          </w:p>
          <w:p w:rsidR="00C417BB" w:rsidRPr="00301EC4" w:rsidRDefault="00735224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Либо сеть надо перекладывать в подземное решение, </w:t>
            </w:r>
            <w:r w:rsidR="00C417BB"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но там, где будет лежать эта сеть, 2 трубы диаметром 600, соответственно в охранной зоне не должно быть расположено парковок, детских площадок и так далее и тому подобное, всё это прописано в Своде правил. В данном проекте я вижу не соблюдение требований.</w:t>
            </w:r>
            <w:r w:rsidR="00C417BB" w:rsidRPr="0036439F">
              <w:rPr>
                <w:rStyle w:val="fStyle"/>
                <w:rFonts w:eastAsia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6937" w:rsidRPr="00735224" w:rsidRDefault="00735224" w:rsidP="00735224">
            <w:pPr>
              <w:pStyle w:val="Standard"/>
              <w:spacing w:line="20" w:lineRule="atLeast"/>
              <w:rPr>
                <w:b/>
                <w:bCs/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216937" w:rsidRPr="00727DA2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6937" w:rsidRPr="00735224" w:rsidRDefault="00735224" w:rsidP="00E155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3522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17BB" w:rsidRPr="00C417BB" w:rsidRDefault="00B534CC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4A073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Pr="00C4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7BB" w:rsidRPr="00C417B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Обеспечение жилого дома с заявленной высотностью в 25 этажей существенно увеличит нагрузку на местные коммуникации. Сети в данный момент и так перегружены. </w:t>
            </w:r>
          </w:p>
          <w:p w:rsidR="00B534CC" w:rsidRPr="00C417BB" w:rsidRDefault="00B534CC" w:rsidP="004A0733">
            <w:pPr>
              <w:pStyle w:val="10"/>
              <w:spacing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17BB">
              <w:rPr>
                <w:rFonts w:ascii="Times New Roman" w:hAnsi="Times New Roman" w:cs="Times New Roman"/>
                <w:b w:val="0"/>
                <w:sz w:val="28"/>
                <w:szCs w:val="28"/>
              </w:rPr>
              <w:t>2. Также, учитывая, что переулок Трамвайный частично является улицей с односторонним движением, строительная техника</w:t>
            </w:r>
            <w:r w:rsidR="004A07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будет заезжать с улицы Пушкина.</w:t>
            </w:r>
            <w:r w:rsidRPr="00C417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Кто будет ремонтировать трамвайные пути? В средствах массовой информации постоянно появляются новости о прекращении движения трамваем из-за технической неисправности трамвайных путей ввиду их неудовлетворительного состояния.</w:t>
            </w:r>
          </w:p>
          <w:p w:rsidR="00B534CC" w:rsidRPr="00B534CC" w:rsidRDefault="00B534CC" w:rsidP="00C4453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C417BB">
              <w:rPr>
                <w:rFonts w:cs="Times New Roman"/>
                <w:sz w:val="28"/>
                <w:szCs w:val="28"/>
                <w:lang w:val="ru-RU"/>
              </w:rPr>
              <w:t>3. Я категорически против выдачи разрешения на условно разрешённый вид использования</w:t>
            </w:r>
            <w:r w:rsidR="00C4453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44538" w:rsidRPr="00C44538">
              <w:rPr>
                <w:rFonts w:cs="Times New Roman"/>
                <w:sz w:val="28"/>
                <w:szCs w:val="28"/>
                <w:lang w:val="ru-RU"/>
              </w:rPr>
              <w:t>«многоэтажная жилая застройка (высотная застройка)»</w:t>
            </w:r>
            <w:r w:rsidRPr="00C417B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C44538">
              <w:rPr>
                <w:rFonts w:cs="Times New Roman"/>
                <w:sz w:val="28"/>
                <w:szCs w:val="28"/>
                <w:lang w:val="ru-RU"/>
              </w:rPr>
              <w:t xml:space="preserve">земельного участка № </w:t>
            </w:r>
            <w:r w:rsidR="00C44538" w:rsidRPr="00C44538">
              <w:rPr>
                <w:rFonts w:cs="Times New Roman"/>
                <w:sz w:val="28"/>
                <w:szCs w:val="28"/>
                <w:lang w:val="ru-RU"/>
              </w:rPr>
              <w:t>№ 57:25:0030717:12</w:t>
            </w:r>
            <w:r w:rsidR="00C44538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17BB" w:rsidRPr="00C417BB" w:rsidRDefault="00C417BB" w:rsidP="00735224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 w:rsidRPr="00C417BB">
              <w:rPr>
                <w:rStyle w:val="fStyle"/>
                <w:rFonts w:eastAsia="Arial"/>
                <w:lang w:val="ru-RU"/>
              </w:rPr>
              <w:t>Разрешение за</w:t>
            </w:r>
            <w:r w:rsidRPr="0036439F">
              <w:rPr>
                <w:rStyle w:val="fStyle"/>
                <w:rFonts w:eastAsia="Arial"/>
              </w:rPr>
              <w:t> </w:t>
            </w:r>
            <w:r w:rsidRPr="00C417BB">
              <w:rPr>
                <w:rStyle w:val="fStyle"/>
                <w:rFonts w:eastAsia="Arial"/>
                <w:lang w:val="ru-RU"/>
              </w:rPr>
              <w:t>строительство застройщик не</w:t>
            </w:r>
            <w:r w:rsidRPr="0036439F">
              <w:rPr>
                <w:rStyle w:val="fStyle"/>
                <w:rFonts w:eastAsia="Arial"/>
              </w:rPr>
              <w:t> </w:t>
            </w:r>
            <w:r w:rsidRPr="00C417BB">
              <w:rPr>
                <w:rStyle w:val="fStyle"/>
                <w:rFonts w:eastAsia="Arial"/>
                <w:lang w:val="ru-RU"/>
              </w:rPr>
              <w:t>получит, если не</w:t>
            </w:r>
            <w:r w:rsidRPr="0036439F">
              <w:rPr>
                <w:rStyle w:val="fStyle"/>
                <w:rFonts w:eastAsia="Arial"/>
              </w:rPr>
              <w:t> </w:t>
            </w:r>
            <w:r w:rsidRPr="00C417BB">
              <w:rPr>
                <w:rStyle w:val="fStyle"/>
                <w:rFonts w:eastAsia="Arial"/>
                <w:lang w:val="ru-RU"/>
              </w:rPr>
              <w:t>будут получены технические условия.</w:t>
            </w:r>
          </w:p>
          <w:p w:rsidR="00216937" w:rsidRPr="00735224" w:rsidRDefault="00C44538" w:rsidP="00735224">
            <w:pPr>
              <w:pStyle w:val="Standard"/>
              <w:spacing w:line="20" w:lineRule="atLeas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C417BB">
              <w:rPr>
                <w:sz w:val="28"/>
                <w:szCs w:val="28"/>
                <w:lang w:val="ru-RU"/>
              </w:rPr>
              <w:t xml:space="preserve"> </w:t>
            </w:r>
            <w:r w:rsidR="00735224" w:rsidRPr="00216937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B534CC" w:rsidRPr="00735224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CC" w:rsidRPr="00735224" w:rsidRDefault="00B534CC" w:rsidP="00E155C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CC" w:rsidRPr="002925B2" w:rsidRDefault="00C417BB" w:rsidP="004A0733">
            <w:pPr>
              <w:pStyle w:val="10"/>
              <w:spacing w:after="160" w:line="252" w:lineRule="auto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Проектируемый «обелиск» совсем не вписывается в сложившуюся застройку. </w:t>
            </w:r>
            <w:proofErr w:type="spellStart"/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Среднеэтажный</w:t>
            </w:r>
            <w:proofErr w:type="spellEnd"/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жилой дом (9-10 этажей) более органично смотрелся бы и воспринимался</w:t>
            </w:r>
            <w:r w:rsidR="004A0733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,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как часть общего архитектурного ансамбля.  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34CC" w:rsidRPr="00216937" w:rsidRDefault="002925B2" w:rsidP="0073522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735224" w:rsidRPr="00735224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216937" w:rsidRDefault="00B534CC" w:rsidP="0073522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Default="00735224" w:rsidP="0073522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 комиссию по землепользованию и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застройки города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Орла поступили 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положительные отклики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по рассматриваемому вопросу, а именно: </w:t>
            </w:r>
          </w:p>
          <w:p w:rsidR="00735224" w:rsidRDefault="00735224" w:rsidP="0073522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коллективное согласие с поддержкой жителей города Орла 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cs="Times New Roman"/>
                <w:sz w:val="28"/>
                <w:szCs w:val="28"/>
                <w:lang w:val="ru-RU"/>
              </w:rPr>
              <w:t>количество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="00301EC4">
              <w:rPr>
                <w:rFonts w:cs="Times New Roman"/>
                <w:sz w:val="28"/>
                <w:szCs w:val="28"/>
                <w:lang w:val="ru-RU"/>
              </w:rPr>
              <w:t xml:space="preserve"> подписей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32 шт.; </w:t>
            </w:r>
          </w:p>
          <w:p w:rsidR="00735224" w:rsidRDefault="00735224" w:rsidP="0073522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коллективное согласие с поддержкой жителей города Орла 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количество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подписей  44 шт.; </w:t>
            </w:r>
          </w:p>
          <w:p w:rsidR="00735224" w:rsidRDefault="00735224" w:rsidP="0073522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коллективное согласие с поддержкой жителей города Орла 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количество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подписей  32 шт.;</w:t>
            </w:r>
          </w:p>
          <w:p w:rsidR="00735224" w:rsidRDefault="00735224" w:rsidP="0073522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коллективное согласие с поддержкой жителей города Орла 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количество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подписей  6 шт.;</w:t>
            </w:r>
          </w:p>
          <w:p w:rsidR="00735224" w:rsidRDefault="00735224" w:rsidP="0073522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коллективное согласие с поддержкой жителей города Орла 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количество</w:t>
            </w:r>
            <w:r w:rsidR="004A0733">
              <w:rPr>
                <w:rFonts w:cs="Times New Roman"/>
                <w:sz w:val="28"/>
                <w:szCs w:val="28"/>
                <w:lang w:val="ru-RU"/>
              </w:rPr>
              <w:t>м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подписей  9 шт.;</w:t>
            </w:r>
          </w:p>
          <w:p w:rsidR="00735224" w:rsidRPr="00735224" w:rsidRDefault="00735224" w:rsidP="00301EC4">
            <w:pPr>
              <w:pStyle w:val="Standard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индивидуальные согласия с поддержкой жителей города Орла </w:t>
            </w:r>
            <w:r w:rsidR="008E52FF">
              <w:rPr>
                <w:rFonts w:cs="Times New Roman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sz w:val="28"/>
                <w:szCs w:val="28"/>
                <w:lang w:val="ru-RU"/>
              </w:rPr>
              <w:t>87 шт.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216937" w:rsidRDefault="00735224" w:rsidP="0073522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735224" w:rsidRPr="00735224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735224" w:rsidRDefault="00B534CC" w:rsidP="00B534C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8E52FF" w:rsidRDefault="00735224" w:rsidP="008E52FF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35224">
              <w:rPr>
                <w:rFonts w:cs="Times New Roman"/>
                <w:sz w:val="28"/>
                <w:szCs w:val="28"/>
                <w:lang w:val="ru-RU"/>
              </w:rPr>
              <w:t>В период проведения публичных слушаний с экспозицией проекта ознакомился гражданин и написал  положительный отзыв с поддержкой рассматриваемого вопроса.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735224" w:rsidRDefault="00735224" w:rsidP="0073522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735224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735224" w:rsidRPr="00735224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216937" w:rsidRDefault="00B534CC" w:rsidP="0073522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D24" w:rsidRPr="00983D24" w:rsidRDefault="00727DA2" w:rsidP="00983D2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27DA2">
              <w:rPr>
                <w:rFonts w:cs="Times New Roman"/>
                <w:sz w:val="28"/>
                <w:szCs w:val="28"/>
                <w:lang w:val="ru-RU"/>
              </w:rPr>
              <w:t xml:space="preserve">«ОПОРА РОССИИ» является общероссийской общественной организацией малого и среднего предпринимательства, </w:t>
            </w:r>
            <w:proofErr w:type="gramStart"/>
            <w:r w:rsidRPr="00727DA2">
              <w:rPr>
                <w:rFonts w:cs="Times New Roman"/>
                <w:sz w:val="28"/>
                <w:szCs w:val="28"/>
                <w:lang w:val="ru-RU"/>
              </w:rPr>
              <w:t>деятельн</w:t>
            </w:r>
            <w:r>
              <w:rPr>
                <w:rFonts w:cs="Times New Roman"/>
                <w:sz w:val="28"/>
                <w:szCs w:val="28"/>
                <w:lang w:val="ru-RU"/>
              </w:rPr>
              <w:t>ость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27DA2">
              <w:rPr>
                <w:rFonts w:cs="Times New Roman"/>
                <w:sz w:val="28"/>
                <w:szCs w:val="28"/>
                <w:lang w:val="ru-RU"/>
              </w:rPr>
              <w:t>которой направлена на решение актуальных вопросов, с которыми сталкиваются российские предприниматели в повседневной практике ведения бизнеса.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983D24" w:rsidRPr="00983D24">
              <w:rPr>
                <w:rFonts w:cs="Times New Roman"/>
                <w:sz w:val="28"/>
                <w:szCs w:val="28"/>
                <w:lang w:val="ru-RU"/>
              </w:rPr>
              <w:t>Приоритетной задачей Орловского регионального отделения «ОПОРЫ РОССИИ»</w:t>
            </w:r>
          </w:p>
          <w:p w:rsidR="00735224" w:rsidRDefault="00983D24" w:rsidP="00983D2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83D24">
              <w:rPr>
                <w:rFonts w:cs="Times New Roman"/>
                <w:sz w:val="28"/>
                <w:szCs w:val="28"/>
                <w:lang w:val="ru-RU"/>
              </w:rPr>
              <w:t xml:space="preserve">является поддержка орловского бизнеса в сложившихся реалиях. В тоже время Орловское отделение «ОПОРЫ РОССИИ» содействует развитию и модернизации областной столицы </w:t>
            </w:r>
            <w:proofErr w:type="spellStart"/>
            <w:r w:rsidRPr="00983D24">
              <w:rPr>
                <w:rFonts w:cs="Times New Roman"/>
                <w:sz w:val="28"/>
                <w:szCs w:val="28"/>
                <w:lang w:val="ru-RU"/>
              </w:rPr>
              <w:t>Орловщины</w:t>
            </w:r>
            <w:proofErr w:type="spellEnd"/>
            <w:r w:rsidRPr="00983D24">
              <w:rPr>
                <w:rFonts w:cs="Times New Roman"/>
                <w:sz w:val="28"/>
                <w:szCs w:val="28"/>
                <w:lang w:val="ru-RU"/>
              </w:rPr>
              <w:t xml:space="preserve"> - г. Орла, в том числе в обновлении жилищного фонда, благоустройстве городских территорий, созданию комфортной городской среды.</w:t>
            </w:r>
          </w:p>
          <w:p w:rsidR="00983D24" w:rsidRDefault="00983D24" w:rsidP="00983D2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83D24">
              <w:rPr>
                <w:rFonts w:cs="Times New Roman"/>
                <w:sz w:val="28"/>
                <w:szCs w:val="28"/>
                <w:lang w:val="ru-RU"/>
              </w:rPr>
              <w:t xml:space="preserve">«ОПОРЫ РОССИИ» </w:t>
            </w:r>
            <w:r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983D24">
              <w:rPr>
                <w:rFonts w:cs="Times New Roman"/>
                <w:sz w:val="28"/>
                <w:szCs w:val="28"/>
                <w:lang w:val="ru-RU"/>
              </w:rPr>
              <w:t xml:space="preserve">ыражает свое согласие и поддерживает предоставление разрешения на условно разрешенный вид использования «многоэтажная жилая застройка (высотная застройка)» код 2.6 земельного участка с кадастровым номером 57:25:0030717:12, расположенного по </w:t>
            </w:r>
            <w:r w:rsidRPr="00983D24">
              <w:rPr>
                <w:rFonts w:cs="Times New Roman"/>
                <w:sz w:val="28"/>
                <w:szCs w:val="28"/>
                <w:lang w:val="ru-RU"/>
              </w:rPr>
              <w:lastRenderedPageBreak/>
              <w:t>адресу: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г. Орел, ул. Пушкина, д. 39. Мы считаем, что п</w:t>
            </w:r>
            <w:r w:rsidRPr="00983D24">
              <w:rPr>
                <w:rFonts w:cs="Times New Roman"/>
                <w:sz w:val="28"/>
                <w:szCs w:val="28"/>
                <w:lang w:val="ru-RU"/>
              </w:rPr>
              <w:t>роект отвечает инициативе по формированию комфортной городской среды в рамках национального проекта «Инфраструктура для жизни».</w:t>
            </w:r>
          </w:p>
          <w:p w:rsidR="00983D24" w:rsidRPr="00735224" w:rsidRDefault="00983D24" w:rsidP="00983D24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216937" w:rsidRDefault="00735224" w:rsidP="0073522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</w:tc>
      </w:tr>
      <w:tr w:rsidR="00735224" w:rsidRPr="00983D24" w:rsidTr="00727DA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735224" w:rsidRDefault="00B534CC" w:rsidP="00727DA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5224" w:rsidRDefault="00983D24" w:rsidP="0073522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983D24">
              <w:rPr>
                <w:rFonts w:cs="Times New Roman"/>
                <w:sz w:val="28"/>
                <w:szCs w:val="28"/>
                <w:lang w:val="ru-RU"/>
              </w:rPr>
              <w:t>Я, как житель Железнодорожного района, хочу сказать, что на сегодняшний день улица Пушкина находится в запущенном состоянии: благоустроенных пешеходных зон практически нет, территория малопривлекательна для прогулок и досуга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  <w:p w:rsidR="00983D24" w:rsidRDefault="00983D24" w:rsidP="00735224">
            <w:pPr>
              <w:rPr>
                <w:rStyle w:val="fStyle"/>
                <w:rFonts w:eastAsia="Arial"/>
                <w:kern w:val="0"/>
                <w:lang w:val="ru-RU" w:eastAsia="ru-RU"/>
              </w:rPr>
            </w:pPr>
            <w:r w:rsidRPr="00983D24">
              <w:rPr>
                <w:rStyle w:val="fStyle"/>
                <w:rFonts w:eastAsia="Arial"/>
                <w:kern w:val="0"/>
                <w:lang w:val="ru-RU" w:eastAsia="ru-RU"/>
              </w:rPr>
              <w:t>На месте будущей стройки сейчас — настоящая «чёрная дыра» на карте города. Важно, чтобы Орёл развивался, становился современным и красивым. Разумеется, историческую часть города необходимо сохранять и уважать, но в данном случае речь идёт о территории, которая давно нуждается в преобразовании.</w:t>
            </w:r>
          </w:p>
          <w:p w:rsidR="00983D24" w:rsidRDefault="00983D24" w:rsidP="00983D24">
            <w:pPr>
              <w:pStyle w:val="10"/>
              <w:spacing w:after="160" w:line="252" w:lineRule="auto"/>
              <w:ind w:firstLine="0"/>
              <w:contextualSpacing/>
              <w:rPr>
                <w:rFonts w:cs="Times New Roman"/>
                <w:sz w:val="28"/>
                <w:szCs w:val="28"/>
              </w:rPr>
            </w:pPr>
            <w:r w:rsidRPr="00983D24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По сравнению с другими районами города Орла в Железнодорожном районе очень мало новых жилых построек. 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На улице Пушкина многоэтажный жилой дом будет хорошо смотреться.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83D24" w:rsidRPr="00983D24" w:rsidRDefault="00983D24" w:rsidP="00983D2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В</w:t>
            </w:r>
            <w:r w:rsidRPr="0036439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Орле должна быть программа реновации, чтобы город соответствовал веяниям современного времени, чтобы сюда стремилась и оставалась молодёжь. Всё это играет исключительно положительную роль для всей городской инфраструктуры. </w:t>
            </w:r>
            <w:r w:rsidRPr="00863497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Это очень интересный проект.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224" w:rsidRPr="00216937" w:rsidRDefault="00C44538" w:rsidP="0073522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  <w:tr w:rsidR="00983D24" w:rsidRPr="00983D24" w:rsidTr="00727DA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D24" w:rsidRDefault="00983D24" w:rsidP="00727DA2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3D24" w:rsidRDefault="00983D24" w:rsidP="00983D24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Непосредственно на публичных слушаниях высказались с поддержкой рассматриваемого вопроса еще 5 человек.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D24" w:rsidRPr="00216937" w:rsidRDefault="00C44538" w:rsidP="0073522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216937">
              <w:rPr>
                <w:sz w:val="28"/>
                <w:szCs w:val="28"/>
                <w:lang w:val="ru-RU"/>
              </w:rPr>
              <w:t>Учесть высказанные замечания.</w:t>
            </w:r>
          </w:p>
        </w:tc>
      </w:tr>
    </w:tbl>
    <w:p w:rsidR="00C417BB" w:rsidRDefault="00C417BB" w:rsidP="00301EC4">
      <w:pPr>
        <w:pStyle w:val="Standard"/>
        <w:rPr>
          <w:b/>
          <w:sz w:val="28"/>
          <w:szCs w:val="28"/>
          <w:lang w:val="ru-RU"/>
        </w:rPr>
      </w:pPr>
    </w:p>
    <w:p w:rsidR="00C417BB" w:rsidRDefault="00C417BB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5C0598" w:rsidRDefault="005C0598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5C0598" w:rsidRDefault="005C0598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C44538" w:rsidRDefault="00C44538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C44538" w:rsidRDefault="00C44538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C44538" w:rsidRDefault="00C44538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983D24" w:rsidRDefault="00983D24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679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260"/>
        <w:gridCol w:w="4820"/>
      </w:tblGrid>
      <w:tr w:rsidR="00761402" w:rsidRPr="00216937" w:rsidTr="002925B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E155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9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E155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E155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E155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F838EA" w:rsidRPr="00EE7989" w:rsidTr="002925B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B25D81" w:rsidRDefault="00F838EA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6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F838EA" w:rsidRDefault="008E52FF" w:rsidP="00F838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38EA" w:rsidRPr="008E52FF" w:rsidRDefault="00F838EA" w:rsidP="008E52FF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838EA">
              <w:rPr>
                <w:b/>
                <w:sz w:val="28"/>
                <w:szCs w:val="28"/>
              </w:rPr>
              <w:t>Не</w:t>
            </w:r>
            <w:proofErr w:type="spellEnd"/>
            <w:r w:rsidRPr="00F838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838EA">
              <w:rPr>
                <w:b/>
                <w:sz w:val="28"/>
                <w:szCs w:val="28"/>
              </w:rPr>
              <w:t>поступал</w:t>
            </w:r>
            <w:proofErr w:type="spellEnd"/>
            <w:r w:rsidR="008E52FF">
              <w:rPr>
                <w:b/>
                <w:sz w:val="28"/>
                <w:szCs w:val="28"/>
                <w:lang w:val="ru-RU"/>
              </w:rPr>
              <w:t>о</w:t>
            </w:r>
          </w:p>
        </w:tc>
      </w:tr>
    </w:tbl>
    <w:p w:rsidR="00301EC4" w:rsidRPr="007B26D9" w:rsidRDefault="00301EC4" w:rsidP="00C979AA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8A113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E155C9">
        <w:rPr>
          <w:sz w:val="28"/>
          <w:szCs w:val="28"/>
          <w:lang w:val="ru-RU"/>
        </w:rPr>
        <w:t>п</w:t>
      </w:r>
      <w:r w:rsidR="00E155C9" w:rsidRPr="00E155C9">
        <w:rPr>
          <w:sz w:val="28"/>
          <w:szCs w:val="28"/>
          <w:lang w:val="ru-RU"/>
        </w:rPr>
        <w:t>редоставлени</w:t>
      </w:r>
      <w:r w:rsidR="00E155C9">
        <w:rPr>
          <w:sz w:val="28"/>
          <w:szCs w:val="28"/>
          <w:lang w:val="ru-RU"/>
        </w:rPr>
        <w:t>я</w:t>
      </w:r>
      <w:r w:rsidR="00E155C9" w:rsidRPr="00E155C9">
        <w:rPr>
          <w:sz w:val="28"/>
          <w:szCs w:val="28"/>
          <w:lang w:val="ru-RU"/>
        </w:rPr>
        <w:t xml:space="preserve"> разрешения на условно разрешенный вид использования  «многоэтажная жилая застройка (высотная застройка)» код 2.6 земельного участка с кадастровым номером 57:25:0030717:12, расположенного по адресу: Российская Федерация, Орловская область, г. Орел,</w:t>
      </w:r>
      <w:r w:rsidR="003645FA">
        <w:rPr>
          <w:sz w:val="28"/>
          <w:szCs w:val="28"/>
          <w:lang w:val="ru-RU"/>
        </w:rPr>
        <w:br/>
      </w:r>
      <w:r w:rsidR="00E155C9" w:rsidRPr="00E155C9">
        <w:rPr>
          <w:sz w:val="28"/>
          <w:szCs w:val="28"/>
          <w:lang w:val="ru-RU"/>
        </w:rPr>
        <w:t>ул. Пушкина, д. 39</w:t>
      </w:r>
      <w:r w:rsidR="00F838EA">
        <w:rPr>
          <w:bCs/>
          <w:sz w:val="28"/>
          <w:szCs w:val="28"/>
          <w:lang w:val="ru-RU"/>
        </w:rPr>
        <w:t>,</w:t>
      </w:r>
      <w:r w:rsidRPr="00EE7989">
        <w:rPr>
          <w:rFonts w:cs="Times New Roman"/>
          <w:bCs/>
          <w:sz w:val="28"/>
          <w:szCs w:val="28"/>
          <w:lang w:val="ru-RU"/>
        </w:rPr>
        <w:t xml:space="preserve"> </w:t>
      </w:r>
      <w:r w:rsidRPr="00EE7989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3645FA">
        <w:rPr>
          <w:sz w:val="28"/>
          <w:szCs w:val="28"/>
          <w:lang w:val="ru-RU"/>
        </w:rPr>
        <w:t xml:space="preserve"> </w:t>
      </w:r>
      <w:r w:rsidRPr="00EE7989">
        <w:rPr>
          <w:sz w:val="28"/>
          <w:szCs w:val="28"/>
          <w:lang w:val="ru-RU"/>
        </w:rPr>
        <w:t>«О</w:t>
      </w:r>
      <w:r w:rsidRPr="007B26D9">
        <w:rPr>
          <w:sz w:val="28"/>
          <w:szCs w:val="28"/>
          <w:lang w:val="ru-RU"/>
        </w:rPr>
        <w:t xml:space="preserve">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8A113D">
        <w:rPr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«Город Орёл».</w:t>
      </w:r>
    </w:p>
    <w:p w:rsidR="00927005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61402" w:rsidRPr="007B26D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</w:t>
      </w:r>
      <w:r w:rsidR="00E155C9">
        <w:rPr>
          <w:sz w:val="28"/>
          <w:szCs w:val="28"/>
          <w:lang w:val="ru-RU"/>
        </w:rPr>
        <w:t xml:space="preserve"> принять решение</w:t>
      </w:r>
      <w:r>
        <w:rPr>
          <w:sz w:val="28"/>
          <w:szCs w:val="28"/>
          <w:lang w:val="ru-RU"/>
        </w:rPr>
        <w:t xml:space="preserve"> </w:t>
      </w:r>
      <w:r w:rsidR="00E155C9">
        <w:rPr>
          <w:sz w:val="28"/>
          <w:szCs w:val="28"/>
          <w:lang w:val="ru-RU"/>
        </w:rPr>
        <w:t>по вопросу о пр</w:t>
      </w:r>
      <w:r w:rsidR="00E155C9" w:rsidRPr="00E155C9">
        <w:rPr>
          <w:sz w:val="28"/>
          <w:szCs w:val="28"/>
          <w:lang w:val="ru-RU"/>
        </w:rPr>
        <w:t>едоставлени</w:t>
      </w:r>
      <w:r w:rsidR="00E155C9">
        <w:rPr>
          <w:sz w:val="28"/>
          <w:szCs w:val="28"/>
          <w:lang w:val="ru-RU"/>
        </w:rPr>
        <w:t>и</w:t>
      </w:r>
      <w:r w:rsidR="00E155C9" w:rsidRPr="00E155C9">
        <w:rPr>
          <w:sz w:val="28"/>
          <w:szCs w:val="28"/>
          <w:lang w:val="ru-RU"/>
        </w:rPr>
        <w:t xml:space="preserve"> разрешения на условно разрешенный вид использования  «многоэтажная жилая застройка (высотная застройка)» код 2.6 земельного участка с кадастровым номером 57:25:0030717:12, расположенного по адресу: Российская Федерация, Орловская область, г. Орел, ул. Пушкина, д. 39</w:t>
      </w:r>
      <w:r w:rsidR="00E155C9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Pr="00DD054D">
        <w:rPr>
          <w:rFonts w:cs="Times New Roman"/>
          <w:bCs/>
          <w:sz w:val="28"/>
          <w:szCs w:val="28"/>
          <w:lang w:val="ru-RU"/>
        </w:rPr>
        <w:t>.</w:t>
      </w:r>
    </w:p>
    <w:p w:rsidR="00F838EA" w:rsidRPr="00F838EA" w:rsidRDefault="00F838EA" w:rsidP="00F838E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33165" w:rsidRDefault="00133165" w:rsidP="00133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</w:t>
      </w:r>
      <w:r w:rsidR="003645FA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="008E52FF">
        <w:rPr>
          <w:sz w:val="28"/>
          <w:szCs w:val="28"/>
          <w:lang w:val="ru-RU"/>
        </w:rPr>
        <w:t xml:space="preserve">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761402" w:rsidRPr="008A113D" w:rsidRDefault="00761402" w:rsidP="00761402">
      <w:pPr>
        <w:rPr>
          <w:color w:val="FF0000"/>
          <w:sz w:val="28"/>
          <w:szCs w:val="28"/>
          <w:lang w:val="ru-RU"/>
        </w:rPr>
      </w:pPr>
    </w:p>
    <w:p w:rsidR="00761402" w:rsidRPr="008A113D" w:rsidRDefault="00761402" w:rsidP="00761402">
      <w:pPr>
        <w:pStyle w:val="Standard"/>
        <w:rPr>
          <w:color w:val="FF0000"/>
          <w:sz w:val="28"/>
          <w:szCs w:val="28"/>
          <w:lang w:val="ru-RU"/>
        </w:rPr>
      </w:pPr>
    </w:p>
    <w:p w:rsidR="00902052" w:rsidRPr="00133165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133165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Pr="00133165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 w:rsidRPr="00133165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475C5" w:rsidRDefault="00902052" w:rsidP="00E155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133165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E155C9">
        <w:rPr>
          <w:rFonts w:cs="Times New Roman"/>
          <w:sz w:val="28"/>
          <w:szCs w:val="28"/>
          <w:lang w:val="ru-RU"/>
        </w:rPr>
        <w:t xml:space="preserve">    </w:t>
      </w:r>
      <w:r w:rsidR="003645FA">
        <w:rPr>
          <w:rFonts w:cs="Times New Roman"/>
          <w:sz w:val="28"/>
          <w:szCs w:val="28"/>
          <w:lang w:val="ru-RU"/>
        </w:rPr>
        <w:t xml:space="preserve">                                  </w:t>
      </w:r>
      <w:r w:rsidR="002925B2">
        <w:rPr>
          <w:rFonts w:cs="Times New Roman"/>
          <w:sz w:val="28"/>
          <w:szCs w:val="28"/>
          <w:lang w:val="ru-RU"/>
        </w:rPr>
        <w:t xml:space="preserve">                               </w:t>
      </w:r>
      <w:r w:rsidR="008E52FF">
        <w:rPr>
          <w:rFonts w:cs="Times New Roman"/>
          <w:sz w:val="28"/>
          <w:szCs w:val="28"/>
          <w:lang w:val="ru-RU"/>
        </w:rPr>
        <w:t xml:space="preserve">           </w:t>
      </w:r>
      <w:r w:rsidR="00E155C9">
        <w:rPr>
          <w:rFonts w:cs="Times New Roman"/>
          <w:sz w:val="28"/>
          <w:szCs w:val="28"/>
          <w:lang w:val="ru-RU"/>
        </w:rPr>
        <w:t>А.М. Фесенко</w:t>
      </w:r>
    </w:p>
    <w:p w:rsidR="00337154" w:rsidRPr="00133165" w:rsidRDefault="00337154" w:rsidP="00E155C9">
      <w:pPr>
        <w:pStyle w:val="Standard"/>
        <w:jc w:val="both"/>
        <w:rPr>
          <w:kern w:val="0"/>
          <w:sz w:val="28"/>
          <w:szCs w:val="28"/>
          <w:lang w:val="ru-RU"/>
        </w:rPr>
      </w:pPr>
      <w:bookmarkStart w:id="0" w:name="_GoBack"/>
      <w:bookmarkEnd w:id="0"/>
    </w:p>
    <w:sectPr w:rsidR="00337154" w:rsidRPr="00133165" w:rsidSect="00E550C6">
      <w:pgSz w:w="16838" w:h="11906" w:orient="landscape"/>
      <w:pgMar w:top="709" w:right="993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133165"/>
    <w:rsid w:val="00156607"/>
    <w:rsid w:val="001D4926"/>
    <w:rsid w:val="00216937"/>
    <w:rsid w:val="002737A5"/>
    <w:rsid w:val="002925B2"/>
    <w:rsid w:val="002F2741"/>
    <w:rsid w:val="00301EC4"/>
    <w:rsid w:val="003225E0"/>
    <w:rsid w:val="0032705A"/>
    <w:rsid w:val="00337154"/>
    <w:rsid w:val="003645FA"/>
    <w:rsid w:val="004A0733"/>
    <w:rsid w:val="005C0598"/>
    <w:rsid w:val="005C3473"/>
    <w:rsid w:val="006350C1"/>
    <w:rsid w:val="00727DA2"/>
    <w:rsid w:val="00735224"/>
    <w:rsid w:val="00761402"/>
    <w:rsid w:val="007974BA"/>
    <w:rsid w:val="007B26D9"/>
    <w:rsid w:val="008A113D"/>
    <w:rsid w:val="008E241D"/>
    <w:rsid w:val="008E52FF"/>
    <w:rsid w:val="00902052"/>
    <w:rsid w:val="00925826"/>
    <w:rsid w:val="00927005"/>
    <w:rsid w:val="00983D24"/>
    <w:rsid w:val="009D4197"/>
    <w:rsid w:val="00AB7237"/>
    <w:rsid w:val="00AD655A"/>
    <w:rsid w:val="00B25D81"/>
    <w:rsid w:val="00B534CC"/>
    <w:rsid w:val="00C417BB"/>
    <w:rsid w:val="00C44538"/>
    <w:rsid w:val="00C979AA"/>
    <w:rsid w:val="00D25B91"/>
    <w:rsid w:val="00D721F2"/>
    <w:rsid w:val="00E155C9"/>
    <w:rsid w:val="00E550C6"/>
    <w:rsid w:val="00E90811"/>
    <w:rsid w:val="00EC59BA"/>
    <w:rsid w:val="00EE5B48"/>
    <w:rsid w:val="00EE7989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semiHidden/>
    <w:unhideWhenUsed/>
    <w:rsid w:val="00735224"/>
    <w:rPr>
      <w:color w:val="0563C1" w:themeColor="hyperlink"/>
      <w:u w:val="single"/>
    </w:rPr>
  </w:style>
  <w:style w:type="paragraph" w:customStyle="1" w:styleId="11">
    <w:name w:val="Обычный1"/>
    <w:rsid w:val="00735224"/>
    <w:pPr>
      <w:spacing w:after="0" w:line="240" w:lineRule="auto"/>
      <w:jc w:val="both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fStyle">
    <w:name w:val="fStyle"/>
    <w:rsid w:val="00735224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semiHidden/>
    <w:unhideWhenUsed/>
    <w:rsid w:val="00735224"/>
    <w:rPr>
      <w:color w:val="0563C1" w:themeColor="hyperlink"/>
      <w:u w:val="single"/>
    </w:rPr>
  </w:style>
  <w:style w:type="paragraph" w:customStyle="1" w:styleId="11">
    <w:name w:val="Обычный1"/>
    <w:rsid w:val="00735224"/>
    <w:pPr>
      <w:spacing w:after="0" w:line="240" w:lineRule="auto"/>
      <w:jc w:val="both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fStyle">
    <w:name w:val="fStyle"/>
    <w:rsid w:val="00735224"/>
    <w:rPr>
      <w:rFonts w:ascii="Times New Roman" w:eastAsia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gentstvotek.ru/razvitie-tek/normativnaya-dokumentatsiya-/%D0%A1%D0%9F%20124.13330.2012.%20%D0%A1%D0%B2%D0%BE%D0%B4%20%D0%BF%D1%80%D0%B0%D0%B2%D0%B8%D0%BB.%20%D0%A2%D0%B5%D0%BF%D0%BB%D0%BE%D0%B2%D1%8B%D0%B5%20%D1%81%D0%B5%D1%82%D0%B8.%20%D0%90%D0%BA%D1%82%D1%83%D0%B0%D0%BB%D0%B8%D0%B7%D0%B8%D1%80%D0%BE%D0%B2%D0%B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8C5F-71A9-464A-8352-8773CCE4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2025-04-16T07:27:00Z</cp:lastPrinted>
  <dcterms:created xsi:type="dcterms:W3CDTF">2022-08-08T15:35:00Z</dcterms:created>
  <dcterms:modified xsi:type="dcterms:W3CDTF">2025-04-17T05:15:00Z</dcterms:modified>
</cp:coreProperties>
</file>