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05" w:rsidRDefault="008E7E05" w:rsidP="008E7E05">
      <w:pPr>
        <w:pStyle w:val="1"/>
        <w:spacing w:line="384" w:lineRule="auto"/>
        <w:ind w:left="360" w:firstLine="0"/>
      </w:pPr>
      <w:bookmarkStart w:id="0" w:name="_GoBack"/>
      <w:bookmarkEnd w:id="0"/>
      <w:r>
        <w:t>Внесены изменения в законодательство, регулирующее вопросы определения размера платы за техническое обслуживание внутридомового и внутриквартирного газового оборудования</w:t>
      </w:r>
    </w:p>
    <w:p w:rsidR="008E7E05" w:rsidRDefault="008E7E05" w:rsidP="008E7E05">
      <w:r>
        <w:t>Приказом Министерства строительства и жилищно-коммунального хозяйства Российской Федерации от 04.10.2024 № 673/</w:t>
      </w:r>
      <w:proofErr w:type="spellStart"/>
      <w:proofErr w:type="gramStart"/>
      <w:r>
        <w:t>пр</w:t>
      </w:r>
      <w:proofErr w:type="spellEnd"/>
      <w:proofErr w:type="gramEnd"/>
      <w:r>
        <w:t xml:space="preserve"> внесены изменения в Методические указания по расчету размера платы за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доме, утвержденные приказом Минстроя России от 29.05.2023 № 387/пр.</w:t>
      </w:r>
    </w:p>
    <w:p w:rsidR="008E7E05" w:rsidRDefault="008E7E05" w:rsidP="008E7E05">
      <w:r>
        <w:t>Установлено, что размер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(далее – ТО ВДГО, ВКГО) в жилом доме (домовладении) рассчитывается специализированной организацией.</w:t>
      </w:r>
    </w:p>
    <w:p w:rsidR="008E7E05" w:rsidRDefault="008E7E05" w:rsidP="008E7E05">
      <w:r>
        <w:t>Под ТО ВДГО и ВКГО понимаются работы и услуги по поддержанию газового оборудования в техническом состоянии, соответствующем предъявляемым к нему нормативным требованиям.</w:t>
      </w:r>
    </w:p>
    <w:p w:rsidR="008E7E05" w:rsidRDefault="008E7E05" w:rsidP="008E7E05">
      <w:r>
        <w:t>Специализированной организацией является газораспределительная организация, осуществляющая транспортировку газа до места соединения сети газораспределения с газопроводом, входящим в состав ВДГО, а также осуществляющая деятельность по ТО ВДГО и ВКГО в многоквартирном доме, ТО ВДГО в жилом доме (домовладении) с соблюдением требований, установленных законодательством о газоснабжении.</w:t>
      </w:r>
    </w:p>
    <w:p w:rsidR="008E7E05" w:rsidRDefault="008E7E05" w:rsidP="008E7E05">
      <w:r>
        <w:t>Размер платы устанавливается исходя из стоимости работ (услуг), определяющих стоимость технического обслуживания единицы ВКГО в многоквартирном доме и единицы ВДГО в жилом доме (единицы измерения объема оказания данных услуг).</w:t>
      </w:r>
    </w:p>
    <w:p w:rsidR="008E7E05" w:rsidRDefault="008E7E05" w:rsidP="008E7E05">
      <w:proofErr w:type="gramStart"/>
      <w:r>
        <w:t>При расчете размера платы исполнителем учитываются прогнозные рыночные цены (тарифы, стоимость услуг), определяемые на основании прогнозного уровня инфляции на расчетный период действия тарифов согласно прогнозу социально-экономического развития Российской Федерации на долгосрочный период, утвержденному Правительством РФ в соответствии со ст. 24 Федерального закона от 28.06.2014 № 172-ФЗ «О стратегическом планировании в Российской Федерации».</w:t>
      </w:r>
      <w:proofErr w:type="gramEnd"/>
    </w:p>
    <w:p w:rsidR="008E7E05" w:rsidRDefault="008E7E05" w:rsidP="008E7E05">
      <w:r>
        <w:t xml:space="preserve">Кроме того, учитываются экономически обоснованная стоимость расходных материалов, запасных частей, узлов, деталей, комплектующих изделий, используемых при выполнении работ (оказании услуг), экономически </w:t>
      </w:r>
      <w:r>
        <w:lastRenderedPageBreak/>
        <w:t>обоснованная стоимость топливно-энергетических ресурсов, расходуемых при выполнении работ (оказании услуг).</w:t>
      </w:r>
    </w:p>
    <w:p w:rsidR="008E7E05" w:rsidRDefault="008E7E05" w:rsidP="008E7E05">
      <w:r>
        <w:t>Указанным правовым актом также уточнен порядок расчета материальных затрат, относимых к выполнению работ (оказанию услуг) по ТО ВДГО и ВКГО, скорректирован перечень видов работ данной категории.</w:t>
      </w:r>
    </w:p>
    <w:p w:rsidR="008E7E05" w:rsidRDefault="008E7E05" w:rsidP="008E7E05">
      <w:r>
        <w:t>Приказ Минстроя России от 04.10.2024 № 673/</w:t>
      </w:r>
      <w:proofErr w:type="spellStart"/>
      <w:proofErr w:type="gramStart"/>
      <w:r>
        <w:t>пр</w:t>
      </w:r>
      <w:proofErr w:type="spellEnd"/>
      <w:proofErr w:type="gramEnd"/>
      <w:r>
        <w:t xml:space="preserve"> вступил в силу с 01.03.2025.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BD"/>
    <w:rsid w:val="001B0ED8"/>
    <w:rsid w:val="00201CBD"/>
    <w:rsid w:val="008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7E05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8E7E05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E05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7E05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8E7E05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E05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2025-05-07T12:12:00Z</dcterms:created>
  <dcterms:modified xsi:type="dcterms:W3CDTF">2025-05-07T12:12:00Z</dcterms:modified>
</cp:coreProperties>
</file>