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191"/>
        <w:gridCol w:w="2920"/>
        <w:gridCol w:w="3374"/>
        <w:gridCol w:w="850"/>
        <w:gridCol w:w="992"/>
        <w:gridCol w:w="1840"/>
        <w:gridCol w:w="1374"/>
        <w:gridCol w:w="1374"/>
        <w:gridCol w:w="1374"/>
        <w:gridCol w:w="1374"/>
      </w:tblGrid>
      <w:tr w:rsidR="003822C7" w:rsidTr="003822C7">
        <w:tc>
          <w:tcPr>
            <w:tcW w:w="567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91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Код по </w:t>
            </w:r>
            <w:hyperlink r:id="rId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2.2015){КонсультантПлюс}" w:history="1">
              <w:r>
                <w:rPr>
                  <w:color w:val="0000FF"/>
                </w:rPr>
                <w:t>ОКПД</w:t>
              </w:r>
            </w:hyperlink>
          </w:p>
        </w:tc>
        <w:tc>
          <w:tcPr>
            <w:tcW w:w="2920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Наименование отдельного вида товаров, работ, услуг</w:t>
            </w:r>
          </w:p>
        </w:tc>
        <w:tc>
          <w:tcPr>
            <w:tcW w:w="12552" w:type="dxa"/>
            <w:gridSpan w:val="8"/>
          </w:tcPr>
          <w:p w:rsidR="003822C7" w:rsidRDefault="003822C7" w:rsidP="00075576">
            <w:pPr>
              <w:pStyle w:val="ConsPlusNormal"/>
              <w:jc w:val="center"/>
            </w:pPr>
            <w: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3822C7" w:rsidTr="003822C7">
        <w:tc>
          <w:tcPr>
            <w:tcW w:w="567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191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292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3374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842" w:type="dxa"/>
            <w:gridSpan w:val="2"/>
          </w:tcPr>
          <w:p w:rsidR="003822C7" w:rsidRDefault="003822C7" w:rsidP="0007557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336" w:type="dxa"/>
            <w:gridSpan w:val="5"/>
          </w:tcPr>
          <w:p w:rsidR="003822C7" w:rsidRDefault="003822C7" w:rsidP="00075576">
            <w:pPr>
              <w:pStyle w:val="ConsPlusNormal"/>
              <w:jc w:val="center"/>
            </w:pPr>
            <w:r>
              <w:t>значение характеристики</w:t>
            </w:r>
          </w:p>
        </w:tc>
      </w:tr>
      <w:tr w:rsidR="003822C7" w:rsidTr="003822C7">
        <w:tc>
          <w:tcPr>
            <w:tcW w:w="567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191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292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3374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850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код по </w:t>
            </w:r>
            <w:hyperlink r:id="rId5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36" w:type="dxa"/>
            <w:gridSpan w:val="5"/>
          </w:tcPr>
          <w:p w:rsidR="003822C7" w:rsidRDefault="003822C7" w:rsidP="00075576">
            <w:pPr>
              <w:pStyle w:val="ConsPlusNormal"/>
              <w:jc w:val="center"/>
            </w:pPr>
            <w:r>
              <w:t>территориальный орган</w:t>
            </w:r>
          </w:p>
        </w:tc>
      </w:tr>
      <w:tr w:rsidR="003822C7" w:rsidTr="003822C7">
        <w:trPr>
          <w:trHeight w:val="230"/>
        </w:trPr>
        <w:tc>
          <w:tcPr>
            <w:tcW w:w="567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191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292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3374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85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840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главная группа должностей государственной гражданской службы категории "руководители"</w:t>
            </w:r>
          </w:p>
        </w:tc>
        <w:tc>
          <w:tcPr>
            <w:tcW w:w="1374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ведущая группа должностей государственной гражданской службы категории "руководители"</w:t>
            </w:r>
          </w:p>
        </w:tc>
        <w:tc>
          <w:tcPr>
            <w:tcW w:w="1374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должности государственной гражданской службы категории "помощники (советники)"</w:t>
            </w:r>
          </w:p>
        </w:tc>
        <w:tc>
          <w:tcPr>
            <w:tcW w:w="1374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должности государственной гражданской службы категории "специалисты"</w:t>
            </w:r>
          </w:p>
        </w:tc>
        <w:tc>
          <w:tcPr>
            <w:tcW w:w="1374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должности государственной гражданской службы категории" обеспечивающие специалисты"</w:t>
            </w:r>
          </w:p>
        </w:tc>
      </w:tr>
      <w:tr w:rsidR="003822C7" w:rsidTr="003822C7">
        <w:trPr>
          <w:trHeight w:val="230"/>
        </w:trPr>
        <w:tc>
          <w:tcPr>
            <w:tcW w:w="567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191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292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3374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85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992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840" w:type="dxa"/>
            <w:vMerge/>
          </w:tcPr>
          <w:p w:rsidR="003822C7" w:rsidRDefault="003822C7" w:rsidP="00075576">
            <w:pPr>
              <w:pStyle w:val="ConsPlusNormal"/>
              <w:jc w:val="center"/>
            </w:pPr>
          </w:p>
        </w:tc>
        <w:tc>
          <w:tcPr>
            <w:tcW w:w="1374" w:type="dxa"/>
            <w:vMerge/>
          </w:tcPr>
          <w:p w:rsidR="003822C7" w:rsidRDefault="003822C7" w:rsidP="00075576">
            <w:pPr>
              <w:pStyle w:val="ConsPlusNormal"/>
              <w:jc w:val="center"/>
            </w:pPr>
          </w:p>
        </w:tc>
        <w:tc>
          <w:tcPr>
            <w:tcW w:w="1374" w:type="dxa"/>
            <w:vMerge/>
          </w:tcPr>
          <w:p w:rsidR="003822C7" w:rsidRDefault="003822C7" w:rsidP="00075576">
            <w:pPr>
              <w:pStyle w:val="ConsPlusNormal"/>
              <w:jc w:val="center"/>
            </w:pPr>
          </w:p>
        </w:tc>
        <w:tc>
          <w:tcPr>
            <w:tcW w:w="1374" w:type="dxa"/>
            <w:vMerge/>
          </w:tcPr>
          <w:p w:rsidR="003822C7" w:rsidRDefault="003822C7" w:rsidP="00075576">
            <w:pPr>
              <w:pStyle w:val="ConsPlusNormal"/>
              <w:jc w:val="center"/>
            </w:pPr>
          </w:p>
        </w:tc>
        <w:tc>
          <w:tcPr>
            <w:tcW w:w="1374" w:type="dxa"/>
            <w:vMerge/>
          </w:tcPr>
          <w:p w:rsidR="003822C7" w:rsidRDefault="003822C7" w:rsidP="00075576">
            <w:pPr>
              <w:pStyle w:val="ConsPlusNormal"/>
              <w:jc w:val="center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30.02.12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Машины вычислительные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>
              <w:t>сабноутбуки</w:t>
            </w:r>
            <w:proofErr w:type="spellEnd"/>
            <w:r>
              <w:t>"). Пояснения по требуемой продукции: ноутбуки, планшетные компьютеры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>
              <w:t>Wi-Fi</w:t>
            </w:r>
            <w:proofErr w:type="spellEnd"/>
            <w:r>
              <w:t xml:space="preserve">, </w:t>
            </w:r>
            <w:proofErr w:type="spellStart"/>
            <w:r>
              <w:t>Bluetooth</w:t>
            </w:r>
            <w:proofErr w:type="spellEnd"/>
            <w: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30.02.15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>
              <w:t>ств дл</w:t>
            </w:r>
            <w:proofErr w:type="gramEnd"/>
            <w:r>
              <w:t>я автоматической обработки данных: запоминающие устройства, устройства ввода, устройства вывода.</w:t>
            </w:r>
          </w:p>
          <w:p w:rsidR="003822C7" w:rsidRDefault="003822C7" w:rsidP="00075576">
            <w:pPr>
              <w:pStyle w:val="ConsPlusNormal"/>
            </w:pPr>
            <w:r>
              <w:t>Пояснения по требуемой продукции:</w:t>
            </w:r>
          </w:p>
          <w:p w:rsidR="003822C7" w:rsidRDefault="003822C7" w:rsidP="00075576">
            <w:pPr>
              <w:pStyle w:val="ConsPlusNormal"/>
            </w:pPr>
            <w:r>
              <w:t>компьютеры персональные настольные, рабочие станции вывода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proofErr w:type="gramStart"/>
            <w: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30.02.16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Устройства ввода/вывода данных, содержащие или не содержащие в одном корпусе запоминающие устройства.</w:t>
            </w:r>
          </w:p>
          <w:p w:rsidR="003822C7" w:rsidRDefault="003822C7" w:rsidP="00075576">
            <w:pPr>
              <w:pStyle w:val="ConsPlusNormal"/>
            </w:pPr>
            <w: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32.20.11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proofErr w:type="gramStart"/>
            <w:r>
              <w:t>Аппаратура</w:t>
            </w:r>
            <w:proofErr w:type="gramEnd"/>
            <w:r>
              <w:t xml:space="preserve"> передающая для радиосвязи, радиовещания и телевидения.</w:t>
            </w:r>
          </w:p>
          <w:p w:rsidR="003822C7" w:rsidRDefault="003822C7" w:rsidP="00075576">
            <w:pPr>
              <w:pStyle w:val="ConsPlusNormal"/>
            </w:pPr>
            <w:r>
              <w:t>Пояснения по требуемой продукции: телефоны мобильные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proofErr w:type="gramStart"/>
            <w: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>
              <w:t>Wi-Fi</w:t>
            </w:r>
            <w:proofErr w:type="spellEnd"/>
            <w:r>
              <w:t xml:space="preserve">, </w:t>
            </w:r>
            <w:proofErr w:type="spellStart"/>
            <w:r>
              <w:t>Bluetooth</w:t>
            </w:r>
            <w:proofErr w:type="spellEnd"/>
            <w: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850" w:type="dxa"/>
            <w:vAlign w:val="bottom"/>
          </w:tcPr>
          <w:p w:rsidR="003822C7" w:rsidRDefault="003822C7" w:rsidP="00075576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992" w:type="dxa"/>
            <w:vAlign w:val="bottom"/>
          </w:tcPr>
          <w:p w:rsidR="003822C7" w:rsidRDefault="003822C7" w:rsidP="00075576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1840" w:type="dxa"/>
            <w:vAlign w:val="bottom"/>
          </w:tcPr>
          <w:p w:rsidR="003822C7" w:rsidRDefault="003822C7" w:rsidP="00075576">
            <w:pPr>
              <w:pStyle w:val="ConsPlusNormal"/>
              <w:jc w:val="center"/>
            </w:pPr>
            <w:r>
              <w:t>не более 10 тыс.</w:t>
            </w:r>
          </w:p>
        </w:tc>
        <w:tc>
          <w:tcPr>
            <w:tcW w:w="1374" w:type="dxa"/>
            <w:vAlign w:val="bottom"/>
          </w:tcPr>
          <w:p w:rsidR="003822C7" w:rsidRDefault="003822C7" w:rsidP="00075576">
            <w:pPr>
              <w:pStyle w:val="ConsPlusNormal"/>
              <w:jc w:val="center"/>
            </w:pPr>
            <w:r>
              <w:t>не более 7 тыс.</w:t>
            </w:r>
          </w:p>
        </w:tc>
        <w:tc>
          <w:tcPr>
            <w:tcW w:w="1374" w:type="dxa"/>
            <w:vAlign w:val="bottom"/>
          </w:tcPr>
          <w:p w:rsidR="003822C7" w:rsidRDefault="003822C7" w:rsidP="00075576">
            <w:pPr>
              <w:pStyle w:val="ConsPlusNormal"/>
              <w:jc w:val="center"/>
            </w:pPr>
            <w:r>
              <w:t>не более 5 тыс.</w:t>
            </w:r>
          </w:p>
        </w:tc>
        <w:tc>
          <w:tcPr>
            <w:tcW w:w="1374" w:type="dxa"/>
            <w:vAlign w:val="bottom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  <w:vAlign w:val="bottom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191" w:type="dxa"/>
            <w:vMerge w:val="restart"/>
          </w:tcPr>
          <w:p w:rsidR="003822C7" w:rsidRDefault="003822C7" w:rsidP="00075576">
            <w:pPr>
              <w:pStyle w:val="ConsPlusNormal"/>
              <w:jc w:val="center"/>
            </w:pPr>
            <w:r>
              <w:t>34.10.22</w:t>
            </w:r>
          </w:p>
        </w:tc>
        <w:tc>
          <w:tcPr>
            <w:tcW w:w="2920" w:type="dxa"/>
            <w:vMerge w:val="restart"/>
          </w:tcPr>
          <w:p w:rsidR="003822C7" w:rsidRDefault="003822C7" w:rsidP="00075576">
            <w:pPr>
              <w:pStyle w:val="ConsPlusNormal"/>
            </w:pPr>
            <w:r>
              <w:t>Автомобили легковые</w:t>
            </w:r>
          </w:p>
        </w:tc>
        <w:tc>
          <w:tcPr>
            <w:tcW w:w="3374" w:type="dxa"/>
            <w:vMerge w:val="restart"/>
          </w:tcPr>
          <w:p w:rsidR="003822C7" w:rsidRDefault="003822C7" w:rsidP="00075576">
            <w:pPr>
              <w:pStyle w:val="ConsPlusNormal"/>
              <w:jc w:val="both"/>
            </w:pPr>
            <w:r>
              <w:t>мощность двигателя, комплектация, предельная цена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лошадиная сила</w:t>
            </w: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1191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2920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3374" w:type="dxa"/>
            <w:vMerge/>
          </w:tcPr>
          <w:p w:rsidR="003822C7" w:rsidRDefault="003822C7" w:rsidP="00075576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рубль</w:t>
            </w: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34.10.30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Средства автотранспортные для перевозки 10 человек и более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мощность двигателя, комплектация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34.10.41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Средства автотранспортные грузовые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мощность двигателя, комплектация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36.11.11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Мебель для сидения с металлическим каркасом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материал (металл), обивочные материалы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кожа натуральная;</w:t>
            </w:r>
          </w:p>
          <w:p w:rsidR="003822C7" w:rsidRDefault="003822C7" w:rsidP="00075576">
            <w:pPr>
              <w:pStyle w:val="ConsPlusNormal"/>
              <w:jc w:val="center"/>
            </w:pPr>
            <w:proofErr w:type="gramStart"/>
            <w:r>
              <w:t>возможные значения: искусственная кожа, мебельный (искусственный) мех, искусственная замша (</w:t>
            </w:r>
            <w:proofErr w:type="spellStart"/>
            <w:r>
              <w:t>микрофибра</w:t>
            </w:r>
            <w:proofErr w:type="spellEnd"/>
            <w:r>
              <w:t>), ткань, нетканые материалы</w:t>
            </w:r>
            <w:proofErr w:type="gramEnd"/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искусственная кожа;</w:t>
            </w:r>
          </w:p>
          <w:p w:rsidR="003822C7" w:rsidRDefault="003822C7" w:rsidP="00075576">
            <w:pPr>
              <w:pStyle w:val="ConsPlusNormal"/>
              <w:jc w:val="center"/>
            </w:pPr>
            <w:proofErr w:type="gramStart"/>
            <w:r>
              <w:t>возможные значения: мебельный (искусственный) мех, искусственная замша (</w:t>
            </w:r>
            <w:proofErr w:type="spellStart"/>
            <w:r>
              <w:t>микрофибра</w:t>
            </w:r>
            <w:proofErr w:type="spellEnd"/>
            <w:r>
              <w:t>), ткань, нетканые материалы</w:t>
            </w:r>
            <w:proofErr w:type="gramEnd"/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возможные значения: нетканые материалы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возможные значения: нетканые материалы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возможные значения: нетканые материалы</w:t>
            </w: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36.11.12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Мебель для сидения с деревянным каркасом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материал (вид древесины)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береза, лиственница, сосна, ель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береза, лиственница, сосна, ель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береза, лиственница, сосна, ель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береза, лиственница, сосна, ель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>береза, лиственница, сосна, ель</w:t>
            </w: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обивочные материалы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предельное значение - кожа натуральная;</w:t>
            </w:r>
          </w:p>
          <w:p w:rsidR="003822C7" w:rsidRDefault="003822C7" w:rsidP="00075576">
            <w:pPr>
              <w:pStyle w:val="ConsPlusNormal"/>
              <w:jc w:val="center"/>
            </w:pPr>
            <w:proofErr w:type="gramStart"/>
            <w:r>
              <w:t xml:space="preserve">возможные значения: </w:t>
            </w:r>
            <w:r>
              <w:lastRenderedPageBreak/>
              <w:t>искусственная кожа, мебельный (искусственный) мех, искусственная замша (</w:t>
            </w:r>
            <w:proofErr w:type="spellStart"/>
            <w:r>
              <w:t>микрофибра</w:t>
            </w:r>
            <w:proofErr w:type="spellEnd"/>
            <w:r>
              <w:t>), ткань, нетканые материалы</w:t>
            </w:r>
            <w:proofErr w:type="gramEnd"/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предельное значение - искусственная кожа;</w:t>
            </w:r>
          </w:p>
          <w:p w:rsidR="003822C7" w:rsidRDefault="003822C7" w:rsidP="00075576">
            <w:pPr>
              <w:pStyle w:val="ConsPlusNormal"/>
              <w:jc w:val="center"/>
            </w:pPr>
            <w:proofErr w:type="gramStart"/>
            <w:r>
              <w:t xml:space="preserve">возможные </w:t>
            </w:r>
            <w:r>
              <w:lastRenderedPageBreak/>
              <w:t>значения: мебельный (искусственный) мех, искусственная замша (</w:t>
            </w:r>
            <w:proofErr w:type="spellStart"/>
            <w:r>
              <w:t>микрофибра</w:t>
            </w:r>
            <w:proofErr w:type="spellEnd"/>
            <w:r>
              <w:t>), ткань, нетканые материалы</w:t>
            </w:r>
            <w:proofErr w:type="gramEnd"/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</w:t>
            </w:r>
            <w:r>
              <w:lastRenderedPageBreak/>
              <w:t>нетканые материалы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значение: </w:t>
            </w:r>
            <w:r>
              <w:lastRenderedPageBreak/>
              <w:t>нетканые материалы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предельное значение - ткань;</w:t>
            </w:r>
          </w:p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возможное значение - </w:t>
            </w:r>
            <w:r>
              <w:lastRenderedPageBreak/>
              <w:t>нетканые материалы</w:t>
            </w: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36.12.11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материал (металл)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</w:pPr>
          </w:p>
        </w:tc>
      </w:tr>
      <w:tr w:rsidR="003822C7" w:rsidTr="003822C7">
        <w:tc>
          <w:tcPr>
            <w:tcW w:w="567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191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>36.12.12</w:t>
            </w:r>
          </w:p>
        </w:tc>
        <w:tc>
          <w:tcPr>
            <w:tcW w:w="2920" w:type="dxa"/>
          </w:tcPr>
          <w:p w:rsidR="003822C7" w:rsidRDefault="003822C7" w:rsidP="00075576">
            <w:pPr>
              <w:pStyle w:val="ConsPlusNormal"/>
            </w:pPr>
            <w: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374" w:type="dxa"/>
          </w:tcPr>
          <w:p w:rsidR="003822C7" w:rsidRDefault="003822C7" w:rsidP="00075576">
            <w:pPr>
              <w:pStyle w:val="ConsPlusNormal"/>
            </w:pPr>
            <w:r>
              <w:t>материал (вид древесины)</w:t>
            </w:r>
          </w:p>
        </w:tc>
        <w:tc>
          <w:tcPr>
            <w:tcW w:w="850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992" w:type="dxa"/>
          </w:tcPr>
          <w:p w:rsidR="003822C7" w:rsidRDefault="003822C7" w:rsidP="00075576">
            <w:pPr>
              <w:pStyle w:val="ConsPlusNormal"/>
            </w:pPr>
          </w:p>
        </w:tc>
        <w:tc>
          <w:tcPr>
            <w:tcW w:w="1840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возможные значения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возможные значения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возможные значения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возможные значения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  <w:tc>
          <w:tcPr>
            <w:tcW w:w="1374" w:type="dxa"/>
          </w:tcPr>
          <w:p w:rsidR="003822C7" w:rsidRDefault="003822C7" w:rsidP="00075576">
            <w:pPr>
              <w:pStyle w:val="ConsPlusNormal"/>
              <w:jc w:val="center"/>
            </w:pPr>
            <w:r>
              <w:t xml:space="preserve">возможные значения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</w:tr>
    </w:tbl>
    <w:p w:rsidR="003822C7" w:rsidRDefault="003822C7"/>
    <w:sectPr w:rsidR="003822C7" w:rsidSect="003822C7">
      <w:pgSz w:w="23814" w:h="16839" w:orient="landscape" w:code="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22C7"/>
    <w:rsid w:val="0038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2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DE4DBC79709DF27DA658B667D7F6E62B6FAE9D7FC9624D8D7FFF3634955F6T" TargetMode="External"/><Relationship Id="rId4" Type="http://schemas.openxmlformats.org/officeDocument/2006/relationships/hyperlink" Target="consultantplus://offline/ref=1DE4DBC79709DF27DA658B667D7F6E62B6F5E8D3FD9A24D8D7FFF3634955F6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952</Words>
  <Characters>5427</Characters>
  <Application>Microsoft Office Word</Application>
  <DocSecurity>0</DocSecurity>
  <Lines>45</Lines>
  <Paragraphs>12</Paragraphs>
  <ScaleCrop>false</ScaleCrop>
  <Company>Microsoft</Company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2016-05-08T19:36:00Z</dcterms:created>
  <dcterms:modified xsi:type="dcterms:W3CDTF">2016-05-08T19:42:00Z</dcterms:modified>
</cp:coreProperties>
</file>