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78" w:rsidRDefault="00940C78" w:rsidP="00940C7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ЗАКЛЮЧЕНИЕ О РЕЗУЛЬТАТАХ ПУБЛИЧНЫХ СЛУШАНИЙ</w:t>
      </w:r>
    </w:p>
    <w:p w:rsidR="00940C78" w:rsidRDefault="00940C78" w:rsidP="00940C7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Город Орёл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28 мая 2018 года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0C78" w:rsidRDefault="00940C78" w:rsidP="00940C78">
      <w:pPr>
        <w:pStyle w:val="Standard"/>
        <w:ind w:left="-18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22 мая 2018 г., малый зал территориального управления по Железнодорожному району администрации города Орла (пер. Трамвайный, 1).</w:t>
      </w:r>
    </w:p>
    <w:p w:rsidR="00940C78" w:rsidRDefault="00940C78" w:rsidP="00940C78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940C78" w:rsidRDefault="00940C78" w:rsidP="00940C78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Публичные слушания назначены: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Постановлением мэра города Орла от 07 мая 2018 года № 46-П.</w:t>
      </w:r>
    </w:p>
    <w:p w:rsidR="00940C78" w:rsidRDefault="00940C78" w:rsidP="00940C78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940C78" w:rsidRDefault="00940C78" w:rsidP="00940C78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Вопрос, рассмотренный на публичных слушаниях:</w:t>
      </w:r>
    </w:p>
    <w:p w:rsidR="00940C78" w:rsidRDefault="00940C78" w:rsidP="00940C78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Предоставление разрешений на земельный участок с кадастровым номером 57:25:0030708:22, площадью 311 кв. м, расположенный по адресу: город Орел, ул. Грузовая, 104, принадлежащий Гасановой </w:t>
      </w:r>
      <w:proofErr w:type="spellStart"/>
      <w:r>
        <w:rPr>
          <w:rFonts w:cs="Times New Roman"/>
          <w:sz w:val="28"/>
          <w:szCs w:val="28"/>
          <w:lang w:val="ru-RU"/>
        </w:rPr>
        <w:t>Сурае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Амирхан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Кзы</w:t>
      </w:r>
      <w:proofErr w:type="spellEnd"/>
      <w:r>
        <w:rPr>
          <w:rFonts w:cs="Times New Roman"/>
          <w:sz w:val="28"/>
          <w:szCs w:val="28"/>
          <w:lang w:val="ru-RU"/>
        </w:rPr>
        <w:t xml:space="preserve">, Гасанову </w:t>
      </w:r>
      <w:proofErr w:type="spellStart"/>
      <w:r>
        <w:rPr>
          <w:rFonts w:cs="Times New Roman"/>
          <w:sz w:val="28"/>
          <w:szCs w:val="28"/>
          <w:lang w:val="ru-RU"/>
        </w:rPr>
        <w:t>Акифу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Зиятхан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О</w:t>
      </w:r>
      <w:proofErr w:type="gramEnd"/>
      <w:r>
        <w:rPr>
          <w:rFonts w:cs="Times New Roman"/>
          <w:sz w:val="28"/>
          <w:szCs w:val="28"/>
          <w:lang w:val="ru-RU"/>
        </w:rPr>
        <w:t>глы</w:t>
      </w:r>
      <w:proofErr w:type="spellEnd"/>
      <w:r>
        <w:rPr>
          <w:rFonts w:cs="Times New Roman"/>
          <w:sz w:val="28"/>
          <w:szCs w:val="28"/>
          <w:lang w:val="ru-RU"/>
        </w:rPr>
        <w:t xml:space="preserve">, Гасанову Рустаму </w:t>
      </w:r>
      <w:proofErr w:type="spellStart"/>
      <w:r>
        <w:rPr>
          <w:rFonts w:cs="Times New Roman"/>
          <w:sz w:val="28"/>
          <w:szCs w:val="28"/>
          <w:lang w:val="ru-RU"/>
        </w:rPr>
        <w:t>Акифовичу</w:t>
      </w:r>
      <w:proofErr w:type="spellEnd"/>
      <w:r>
        <w:rPr>
          <w:rFonts w:cs="Times New Roman"/>
          <w:sz w:val="28"/>
          <w:szCs w:val="28"/>
          <w:lang w:val="ru-RU"/>
        </w:rPr>
        <w:t xml:space="preserve">, Гасановой </w:t>
      </w:r>
      <w:proofErr w:type="spellStart"/>
      <w:r>
        <w:rPr>
          <w:rFonts w:cs="Times New Roman"/>
          <w:sz w:val="28"/>
          <w:szCs w:val="28"/>
          <w:lang w:val="ru-RU"/>
        </w:rPr>
        <w:t>Билурэ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Акифовне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на праве общей долевой собственности (выписка из Единого государственного реестра недвижимости об основных характеристиках </w:t>
      </w:r>
      <w:r>
        <w:rPr>
          <w:rFonts w:cs="Times New Roman"/>
          <w:sz w:val="28"/>
          <w:szCs w:val="28"/>
          <w:lang w:val="ru-RU"/>
        </w:rPr>
        <w:br/>
        <w:t xml:space="preserve">и зарегистрированных правах на объект недвижимости от </w:t>
      </w:r>
      <w:proofErr w:type="gramStart"/>
      <w:r>
        <w:rPr>
          <w:rFonts w:cs="Times New Roman"/>
          <w:sz w:val="28"/>
          <w:szCs w:val="28"/>
          <w:lang w:val="ru-RU"/>
        </w:rPr>
        <w:t>16 апреля 2018 года № 57/001/001/2018-14220):</w:t>
      </w:r>
      <w:proofErr w:type="gramEnd"/>
    </w:p>
    <w:p w:rsidR="00940C78" w:rsidRDefault="00940C78" w:rsidP="00940C7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- минимальной площади земельного участка менее 800 кв. м (311 кв. м);</w:t>
      </w:r>
    </w:p>
    <w:p w:rsidR="00940C78" w:rsidRDefault="00940C78" w:rsidP="00940C78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0 м, с северо-западной стороны </w:t>
      </w:r>
      <w:r>
        <w:rPr>
          <w:rFonts w:cs="Times New Roman"/>
          <w:sz w:val="28"/>
          <w:szCs w:val="28"/>
          <w:lang w:val="ru-RU"/>
        </w:rPr>
        <w:br/>
        <w:t>на расстоянии 0 м, с юго-восточной стороны на расстоянии 2,55 м;</w:t>
      </w:r>
    </w:p>
    <w:p w:rsidR="00940C78" w:rsidRDefault="00940C78" w:rsidP="00940C78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ширины участка по уличному фронту менее 25 м (14,35 м).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В публичных слушаниях приняли участие 5 человек.</w:t>
      </w:r>
    </w:p>
    <w:p w:rsidR="00940C78" w:rsidRDefault="00940C78" w:rsidP="00940C78">
      <w:pPr>
        <w:pStyle w:val="Standard"/>
        <w:ind w:firstLine="708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</w:t>
      </w:r>
      <w:r>
        <w:rPr>
          <w:rFonts w:cs="Times New Roman"/>
          <w:sz w:val="28"/>
          <w:szCs w:val="28"/>
          <w:lang w:val="ru-RU"/>
        </w:rPr>
        <w:t>земельного участка - индивидуальный жилой дом (код 1. 110), на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gramStart"/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Грузовая</w:t>
      </w:r>
      <w:proofErr w:type="gramEnd"/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>, 104.</w:t>
      </w:r>
    </w:p>
    <w:p w:rsidR="00940C78" w:rsidRDefault="00940C78" w:rsidP="00940C78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Выводы:</w:t>
      </w:r>
    </w:p>
    <w:p w:rsidR="00940C78" w:rsidRDefault="00940C78" w:rsidP="00940C78">
      <w:pPr>
        <w:pStyle w:val="Standard"/>
        <w:numPr>
          <w:ilvl w:val="1"/>
          <w:numId w:val="2"/>
        </w:numPr>
        <w:ind w:firstLine="706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rFonts w:cs="Times New Roman"/>
          <w:sz w:val="28"/>
          <w:szCs w:val="28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Грузовой, 104 проведены в соответствии с действующим законодательством, Положением «О порядке проведения публичных слушаний </w:t>
      </w:r>
      <w:r>
        <w:rPr>
          <w:rFonts w:cs="Times New Roman"/>
          <w:sz w:val="28"/>
          <w:szCs w:val="28"/>
          <w:lang w:val="ru-RU"/>
        </w:rPr>
        <w:br/>
        <w:t>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rFonts w:cs="Times New Roman"/>
          <w:sz w:val="28"/>
          <w:szCs w:val="28"/>
          <w:lang w:val="ru-RU"/>
        </w:rPr>
        <w:t xml:space="preserve"> округа «Город Орёл».</w:t>
      </w:r>
    </w:p>
    <w:p w:rsidR="00940C78" w:rsidRDefault="00940C78" w:rsidP="00940C78">
      <w:pPr>
        <w:pStyle w:val="Standard"/>
        <w:ind w:left="706"/>
        <w:jc w:val="both"/>
        <w:rPr>
          <w:rFonts w:cs="Times New Roman"/>
          <w:sz w:val="28"/>
          <w:szCs w:val="28"/>
          <w:lang w:val="ru-RU"/>
        </w:rPr>
      </w:pPr>
    </w:p>
    <w:p w:rsidR="00940C78" w:rsidRDefault="00940C78" w:rsidP="00940C78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rFonts w:cs="Times New Roman"/>
          <w:sz w:val="28"/>
          <w:szCs w:val="28"/>
          <w:lang w:val="ru-RU"/>
        </w:rPr>
        <w:br/>
        <w:t>в соответствии со статьями 39, 40 Градостроительного кодекса Российской Федерации для принятия решения по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рассматриваемому вопросу.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начальник управления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градостроительства администрации города Орла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В.В. Булгаков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 градостроительных планов,</w:t>
      </w:r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отклонений и орг</w:t>
      </w:r>
      <w:r>
        <w:rPr>
          <w:rFonts w:cs="Times New Roman"/>
          <w:sz w:val="28"/>
          <w:szCs w:val="28"/>
          <w:lang w:val="ru-RU"/>
        </w:rPr>
        <w:t>анизации публичных процедур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</w:t>
      </w:r>
      <w:r>
        <w:rPr>
          <w:rFonts w:cs="Times New Roman"/>
          <w:sz w:val="28"/>
          <w:szCs w:val="28"/>
          <w:lang w:val="ru-RU"/>
        </w:rPr>
        <w:t xml:space="preserve">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40C78" w:rsidRDefault="00940C78" w:rsidP="00940C7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684F" w:rsidRDefault="0015684F"/>
    <w:sectPr w:rsidR="0015684F" w:rsidSect="00940C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1"/>
    <w:rsid w:val="0015684F"/>
    <w:rsid w:val="00940C78"/>
    <w:rsid w:val="00A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0C7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rsid w:val="00940C7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0C7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rsid w:val="00940C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2018-05-28T13:13:00Z</dcterms:created>
  <dcterms:modified xsi:type="dcterms:W3CDTF">2018-05-28T13:13:00Z</dcterms:modified>
</cp:coreProperties>
</file>