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8" w:rsidRDefault="00C375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7568" w:rsidRDefault="00C37568">
      <w:pPr>
        <w:pStyle w:val="ConsPlusNormal"/>
        <w:ind w:firstLine="540"/>
        <w:jc w:val="both"/>
        <w:outlineLvl w:val="0"/>
      </w:pPr>
    </w:p>
    <w:p w:rsidR="00C37568" w:rsidRDefault="00C37568">
      <w:pPr>
        <w:pStyle w:val="ConsPlusTitle"/>
        <w:jc w:val="center"/>
        <w:outlineLvl w:val="0"/>
      </w:pPr>
      <w:r>
        <w:t>АДМИНИСТРАЦИЯ ГОРОДА ОРЛА</w:t>
      </w:r>
    </w:p>
    <w:p w:rsidR="00C37568" w:rsidRDefault="00C37568">
      <w:pPr>
        <w:pStyle w:val="ConsPlusTitle"/>
        <w:jc w:val="center"/>
      </w:pPr>
    </w:p>
    <w:p w:rsidR="00C37568" w:rsidRDefault="00C37568">
      <w:pPr>
        <w:pStyle w:val="ConsPlusTitle"/>
        <w:jc w:val="center"/>
      </w:pPr>
      <w:r>
        <w:t>ПОСТАНОВЛЕНИЕ</w:t>
      </w:r>
    </w:p>
    <w:p w:rsidR="00C37568" w:rsidRDefault="00C37568">
      <w:pPr>
        <w:pStyle w:val="ConsPlusTitle"/>
        <w:jc w:val="center"/>
      </w:pPr>
      <w:r>
        <w:t>от 20 сентября 2022 г. N 5287</w:t>
      </w:r>
    </w:p>
    <w:p w:rsidR="00C37568" w:rsidRDefault="00C37568">
      <w:pPr>
        <w:pStyle w:val="ConsPlusTitle"/>
        <w:jc w:val="center"/>
      </w:pPr>
    </w:p>
    <w:p w:rsidR="00C37568" w:rsidRDefault="00C37568">
      <w:pPr>
        <w:pStyle w:val="ConsPlusTitle"/>
        <w:jc w:val="center"/>
      </w:pPr>
      <w:r>
        <w:t>ОБ УТВЕРЖДЕНИИ ВЕДОМСТВЕННОЙ ЦЕЛЕВОЙ ПРОГРАММЫ</w:t>
      </w:r>
    </w:p>
    <w:p w:rsidR="00C37568" w:rsidRDefault="00C37568">
      <w:pPr>
        <w:pStyle w:val="ConsPlusTitle"/>
        <w:jc w:val="center"/>
      </w:pPr>
      <w:r>
        <w:t>"СОХРАНЕНИЕ И РЕКОНСТРУКЦИЯ ВОЕННО-МЕМОРИАЛЬНЫХ ОБЪЕКТОВ,</w:t>
      </w:r>
    </w:p>
    <w:p w:rsidR="00C37568" w:rsidRDefault="00C37568">
      <w:pPr>
        <w:pStyle w:val="ConsPlusTitle"/>
        <w:jc w:val="center"/>
      </w:pPr>
      <w:r>
        <w:t>РАСПОЛОЖЕННЫХ НА ТЕРРИТОРИИ ГОРОДА ОРЛА,</w:t>
      </w:r>
    </w:p>
    <w:p w:rsidR="00C37568" w:rsidRDefault="00C37568">
      <w:pPr>
        <w:pStyle w:val="ConsPlusTitle"/>
        <w:jc w:val="center"/>
      </w:pPr>
      <w:r>
        <w:t>В 2023 - 2025 ГОДАХ"</w:t>
      </w:r>
    </w:p>
    <w:p w:rsidR="00C37568" w:rsidRDefault="00C375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7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>от 24.08.2023 N 4373)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</w:tr>
    </w:tbl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179.3</w:t>
        </w:r>
      </w:hyperlink>
      <w:r>
        <w:t xml:space="preserve"> Бюджетного кодекса Российской Федерации, руководствуясь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19.05.1995 </w:t>
      </w:r>
      <w:hyperlink r:id="rId8">
        <w:r>
          <w:rPr>
            <w:color w:val="0000FF"/>
          </w:rPr>
          <w:t>N 80-ФЗ</w:t>
        </w:r>
      </w:hyperlink>
      <w:r>
        <w:t xml:space="preserve"> "Об увековечении Победы советского народа в Великой Отечественной войне 1941 - 1945 годов",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14.01.1993 N 4292-1 "Об увековечении памяти погибших при защите Отечества", в целях приведения в надлежащее состояние военно-мемориальных объектов администрация города Орла постановляет: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 xml:space="preserve">1. Утвердить ведомственную целевую </w:t>
      </w:r>
      <w:hyperlink w:anchor="P32">
        <w:r>
          <w:rPr>
            <w:color w:val="0000FF"/>
          </w:rPr>
          <w:t>программу</w:t>
        </w:r>
      </w:hyperlink>
      <w:r>
        <w:t xml:space="preserve"> "Сохранение и реконструкция военно-мемориальных объектов, расположенных на территории города Орла, в 2023 - 2025 годах" согласно приложению к настоящему постановлению.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"Интернет" (www.orel-adm.ru).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в соответствии с подпунктом 1.1 пункта 1 распоряжения Администрации города Орла от 12.07.2022 N 360 на первого заместителя мэра города Орла.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jc w:val="right"/>
      </w:pPr>
      <w:r>
        <w:t>Мэр города Орла</w:t>
      </w:r>
    </w:p>
    <w:p w:rsidR="00C37568" w:rsidRDefault="00C37568">
      <w:pPr>
        <w:pStyle w:val="ConsPlusNormal"/>
        <w:jc w:val="right"/>
      </w:pPr>
      <w:r>
        <w:t>Ю.Н.ПАРАХИН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jc w:val="right"/>
        <w:outlineLvl w:val="0"/>
      </w:pPr>
      <w:r>
        <w:t>Приложение</w:t>
      </w:r>
    </w:p>
    <w:p w:rsidR="00C37568" w:rsidRDefault="00C37568">
      <w:pPr>
        <w:pStyle w:val="ConsPlusNormal"/>
        <w:jc w:val="right"/>
      </w:pPr>
      <w:r>
        <w:t>к постановлению</w:t>
      </w:r>
    </w:p>
    <w:p w:rsidR="00C37568" w:rsidRDefault="00C37568">
      <w:pPr>
        <w:pStyle w:val="ConsPlusNormal"/>
        <w:jc w:val="right"/>
      </w:pPr>
      <w:r>
        <w:t>Администрации города Орла</w:t>
      </w:r>
    </w:p>
    <w:p w:rsidR="00C37568" w:rsidRDefault="00C37568">
      <w:pPr>
        <w:pStyle w:val="ConsPlusNormal"/>
        <w:jc w:val="right"/>
      </w:pPr>
      <w:r>
        <w:t>от 20 сентября 2022 г. N 5287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</w:pPr>
      <w:bookmarkStart w:id="0" w:name="P32"/>
      <w:bookmarkEnd w:id="0"/>
      <w:r>
        <w:t>ВЕДОМСТВЕННАЯ ЦЕЛЕВАЯ ПРОГРАММА</w:t>
      </w:r>
    </w:p>
    <w:p w:rsidR="00C37568" w:rsidRDefault="00C37568">
      <w:pPr>
        <w:pStyle w:val="ConsPlusTitle"/>
        <w:jc w:val="center"/>
      </w:pPr>
      <w:r>
        <w:t>"СОХРАНЕНИЕ И РЕКОНСТРУКЦИЯ ВОЕННО-МЕМОРИАЛЬНЫХ ОБЪЕКТОВ,</w:t>
      </w:r>
    </w:p>
    <w:p w:rsidR="00C37568" w:rsidRDefault="00C37568">
      <w:pPr>
        <w:pStyle w:val="ConsPlusTitle"/>
        <w:jc w:val="center"/>
      </w:pPr>
      <w:r>
        <w:t>РАСПОЛОЖЕННЫХ НА ТЕРРИТОРИИ ГОРОДА ОРЛА,</w:t>
      </w:r>
    </w:p>
    <w:p w:rsidR="00C37568" w:rsidRDefault="00C37568">
      <w:pPr>
        <w:pStyle w:val="ConsPlusTitle"/>
        <w:jc w:val="center"/>
      </w:pPr>
      <w:r>
        <w:lastRenderedPageBreak/>
        <w:t>В 2023 - 2025 ГОДАХ"</w:t>
      </w:r>
    </w:p>
    <w:p w:rsidR="00C37568" w:rsidRDefault="00C375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7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>от 24.08.2023 N 4373)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</w:tr>
    </w:tbl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Паспорт</w:t>
      </w:r>
    </w:p>
    <w:p w:rsidR="00C37568" w:rsidRDefault="00C37568">
      <w:pPr>
        <w:pStyle w:val="ConsPlusTitle"/>
        <w:jc w:val="center"/>
      </w:pPr>
      <w:r>
        <w:t>ведомственной целевой программы "Сохранение</w:t>
      </w:r>
    </w:p>
    <w:p w:rsidR="00C37568" w:rsidRDefault="00C37568">
      <w:pPr>
        <w:pStyle w:val="ConsPlusTitle"/>
        <w:jc w:val="center"/>
      </w:pPr>
      <w:r>
        <w:t>и реконструкция военно-мемориальных объектов, расположенных</w:t>
      </w:r>
    </w:p>
    <w:p w:rsidR="00C37568" w:rsidRDefault="00C37568">
      <w:pPr>
        <w:pStyle w:val="ConsPlusTitle"/>
        <w:jc w:val="center"/>
      </w:pPr>
      <w:r>
        <w:t>на территории города Орла, в 2023 - 2025 годах"</w:t>
      </w:r>
    </w:p>
    <w:p w:rsidR="00C37568" w:rsidRDefault="00C3756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Ведомственная целевая программа "Сохранение и реконструкция военно-мемориальных объектов, расположенных на территории города Орла, в 2023 - 2025 годах" (далее - Программа)</w:t>
            </w:r>
          </w:p>
        </w:tc>
      </w:tr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Цель Программы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Сохранение военно-мемориальных объектов, расположенных на территории города Орла</w:t>
            </w:r>
          </w:p>
        </w:tc>
      </w:tr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2023 - 2025 годы</w:t>
            </w:r>
          </w:p>
        </w:tc>
      </w:tr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Орла" (далее - МКУ "ОМЗ г. Орла")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123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Управление жилищно-коммунального хозяйства администрации города Орла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7568" w:rsidRDefault="00C37568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24.08.2023 N 4373)</w:t>
            </w:r>
          </w:p>
        </w:tc>
      </w:tr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1. Приведение военно-мемориальных объектов в надлежащее состояние</w:t>
            </w:r>
          </w:p>
          <w:p w:rsidR="00C37568" w:rsidRDefault="00C37568">
            <w:pPr>
              <w:pStyle w:val="ConsPlusNormal"/>
            </w:pPr>
            <w:r>
              <w:t>2. Наличие мемориальных знаков на воинских захоронениях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Целевые индикаторы и показатели</w:t>
            </w:r>
          </w:p>
        </w:tc>
        <w:tc>
          <w:tcPr>
            <w:tcW w:w="6123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1. Ежегодное приведение в надлежащее состояние 31 военно-мемориального объекта</w:t>
            </w:r>
          </w:p>
          <w:p w:rsidR="00C37568" w:rsidRDefault="00C37568">
            <w:pPr>
              <w:pStyle w:val="ConsPlusNormal"/>
            </w:pPr>
            <w:r>
              <w:t>2. Установка 8 мемориальных знаков на воинских захоронениях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37568" w:rsidRDefault="00C37568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24.08.2023 N 4373)</w:t>
            </w:r>
          </w:p>
        </w:tc>
      </w:tr>
      <w:tr w:rsidR="00C37568">
        <w:tc>
          <w:tcPr>
            <w:tcW w:w="2948" w:type="dxa"/>
          </w:tcPr>
          <w:p w:rsidR="00C37568" w:rsidRDefault="00C37568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123" w:type="dxa"/>
          </w:tcPr>
          <w:p w:rsidR="00C37568" w:rsidRDefault="00C37568">
            <w:pPr>
              <w:pStyle w:val="ConsPlusNormal"/>
            </w:pPr>
            <w:r>
              <w:t>Общий объем финансирования Программы составляет 3000 тыс. руб., из них по годам:</w:t>
            </w:r>
          </w:p>
          <w:p w:rsidR="00C37568" w:rsidRDefault="00C37568">
            <w:pPr>
              <w:pStyle w:val="ConsPlusNormal"/>
            </w:pPr>
            <w:r>
              <w:t>- 2023 год - 1000 тыс. руб.;</w:t>
            </w:r>
          </w:p>
          <w:p w:rsidR="00C37568" w:rsidRDefault="00C37568">
            <w:pPr>
              <w:pStyle w:val="ConsPlusNormal"/>
            </w:pPr>
            <w:r>
              <w:t>- 2024 год - 1000 тыс. руб.;</w:t>
            </w:r>
          </w:p>
          <w:p w:rsidR="00C37568" w:rsidRDefault="00C37568">
            <w:pPr>
              <w:pStyle w:val="ConsPlusNormal"/>
            </w:pPr>
            <w:r>
              <w:t>- 2025 год - 1000,0 тыс. руб.</w:t>
            </w:r>
          </w:p>
          <w:p w:rsidR="00C37568" w:rsidRDefault="00C37568">
            <w:pPr>
              <w:pStyle w:val="ConsPlusNormal"/>
            </w:pPr>
            <w:r>
              <w:t>Источник финансирования - бюджет города Орла</w:t>
            </w:r>
          </w:p>
        </w:tc>
      </w:tr>
    </w:tbl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1. Характеристика проблем,</w:t>
      </w:r>
    </w:p>
    <w:p w:rsidR="00C37568" w:rsidRDefault="00C37568">
      <w:pPr>
        <w:pStyle w:val="ConsPlusTitle"/>
        <w:jc w:val="center"/>
      </w:pPr>
      <w:r>
        <w:t>на решение которых направлена Программа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Российской Федерации от 14.01.1993 N 4292-1 "Об увековечении памяти погибших при защите Отечества" органы местного самоуправления 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19.05.1995 N 80-ФЗ "Об увековечении Победы советского народа в Великой Отечественной войне 1941 - 1945 годов" ответственность за сохранение памятников Великой Отечественной войны, расположенных вне мест воинских захоронений, возложена на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Администрация города Орла несет ответственность за содержание в надлежащем состоянии 31 военно-мемориального объекта, увековечивающего память погибших при защите Отечества, из них 11 воинских захоронений, 19 памятников и памятных знаков, 1 мемориального комплекса. Важной мерой обеспечения сохранности воинских захоронений является установка на них мемориальных знаков.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Работы по ремонту и благоустройству военно-мемориальных объектов, установке мемориальных знаков на воинских захоронениях позволят обеспечить их сохранность.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2. Цель и задачи Программы и значения</w:t>
      </w:r>
    </w:p>
    <w:p w:rsidR="00C37568" w:rsidRDefault="00C37568">
      <w:pPr>
        <w:pStyle w:val="ConsPlusTitle"/>
        <w:jc w:val="center"/>
      </w:pPr>
      <w:r>
        <w:t>показателей результата, характеризующих их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>Цель Программы - сохранение военно-мемориальных объектов, расположенных на территории города Орла.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1. Ремонт и благоустройство военно-мемориальных объектов.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2. Установка мемориальных знаков на воинских захоронениях.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В результате выполнения Программы ожидается: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1. Ежегодное приведение в надлежащее состояние 31 военно-мемориального объекта.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2. Установка 8 мемориальных знаков на воинских захоронениях.</w:t>
      </w:r>
    </w:p>
    <w:p w:rsidR="00C37568" w:rsidRDefault="00C3756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24.08.2023 N 4373)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 xml:space="preserve">Плановые показатели реализации и объемы финансирования Программы приведены в </w:t>
      </w:r>
      <w:hyperlink w:anchor="P149">
        <w:r>
          <w:rPr>
            <w:color w:val="0000FF"/>
          </w:rPr>
          <w:t>приложении</w:t>
        </w:r>
      </w:hyperlink>
      <w:r>
        <w:t>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3. Общепрограммная деятельность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>В рамках Программы реализуются мероприятия по сохранению военно-мемориальных объектов, которые включают в себя: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1. Ежегодный ремонт и благоустройство 31 военно-мемориального объекта.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2. Изготовление и установка 8 мемориальных знаков на воинских захоронениях.</w:t>
      </w:r>
    </w:p>
    <w:p w:rsidR="00C37568" w:rsidRDefault="00C3756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24.08.2023 N 4373)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4. Срок реализации Программы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 xml:space="preserve">Программа разработана на 3 года. Срок ее реализации - 2023 - 2025 годы. Допускается </w:t>
      </w:r>
      <w:r>
        <w:lastRenderedPageBreak/>
        <w:t>корректировка мероприятий Программы по срокам и объемам финансирования.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5. Общий объем ресурсов, необходимый</w:t>
      </w:r>
    </w:p>
    <w:p w:rsidR="00C37568" w:rsidRDefault="00C37568">
      <w:pPr>
        <w:pStyle w:val="ConsPlusTitle"/>
        <w:jc w:val="center"/>
      </w:pPr>
      <w:r>
        <w:t>для реализации Программы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>Источник финансирования - бюджет города Орла.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Общий объем финансирования Программы составляет 3000 тыс. руб., из них по годам: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- 2023 год - 1000,0 тыс. руб.;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- 2024 год - 1000,0 тыс. руб.;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- 2025 год - 1000,0 тыс. руб.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МКУ "ОМЗ г. Орла" по мере необходимости готовит предложения по внесению корректировок в объемы финансовых средств на программные мероприятия с учетом выделенных на ее реализацию бюджетных средств.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При определении объема финансовых средств, необходимого для реализации программных мероприятий, использовался проектно-сметный метод.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6. Механизмы реализации Программы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>Получателем бюджетных средств, направляемых на реализацию Программы, и исполнителем Программы является МКУ "ОМЗ г. Орла".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МКУ "ОМЗ г. Орла" является заказчиком производства работ.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На МКУ "ОМЗ г. Орла" возлагаются обязанности по: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формированию и организации работы комиссий по приемке выполненных работ;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контролю исполнения условий муниципальных контрактов.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МКУ "ОМЗ г. Орла" несет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Управление строительства, дорожного хозяйства и благоустройства администрации города Орла осуществляет контроль реализации Программы и достижения конечных результатов, целевого использования средств, выделяемых на выполнение Программы. Контроль за выполнением целевых индикаторов и показателей Программы осуществляется на основании актов выполненных работ.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В целях эффективного управления и пообъектного контроля за реализацией Программы управление строительства, дорожного хозяйства и благоустройства администрации города Орла ежеквартально осуществляет мониторинг показателей результативности реализации Программы в течение всего периода реализации Программы.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 xml:space="preserve">По результатам мониторинга управлением строительства, дорожного хозяйства и </w:t>
      </w:r>
      <w:r>
        <w:lastRenderedPageBreak/>
        <w:t>благоустройства администрации города Орла проводится анализ эффективности выполнения мероприятий Программы и расходования финансовых средств.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Отчет о реализации Программы управлением строительства, дорожного хозяйства и благоустройства администрации города Орла ежеквартально представляется в финансовое управление администрации города Орла.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Соисполнителем Программы является управление жилищно-коммунального хозяйства администрации города Орла, которое реализует следующие функции:</w:t>
      </w:r>
    </w:p>
    <w:p w:rsidR="00C37568" w:rsidRDefault="00C3756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24.08.2023 N 4373)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участвует в разработке Программы и формировании перечня мероприятий Программы;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участвует в реализации мероприятий Программы;</w:t>
      </w:r>
    </w:p>
    <w:p w:rsidR="00C37568" w:rsidRDefault="00C37568">
      <w:pPr>
        <w:pStyle w:val="ConsPlusNormal"/>
        <w:spacing w:before="220"/>
        <w:ind w:firstLine="540"/>
        <w:jc w:val="both"/>
      </w:pPr>
      <w:r>
        <w:t>- координирует деятельность ответственного исполнителя мероприятий Программы в пределах своей компетенции.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  <w:outlineLvl w:val="1"/>
      </w:pPr>
      <w:r>
        <w:t>7. Риски реализации Программы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>Ограничение финансирования Программы или рост сметной стоимости работ на выполнение мероприятий выше прогнозируемого уровня инфляции приведет к недовыполнению запланированных мероприятий, что в свою очередь повлечет ухудшение состояния воинских захоронений, расположенных на территории города Орла.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jc w:val="right"/>
        <w:outlineLvl w:val="1"/>
      </w:pPr>
      <w:r>
        <w:t>Приложение</w:t>
      </w:r>
    </w:p>
    <w:p w:rsidR="00C37568" w:rsidRDefault="00C37568">
      <w:pPr>
        <w:pStyle w:val="ConsPlusNormal"/>
        <w:jc w:val="right"/>
      </w:pPr>
      <w:r>
        <w:t>к ведомственной целевой программе</w:t>
      </w:r>
    </w:p>
    <w:p w:rsidR="00C37568" w:rsidRDefault="00C37568">
      <w:pPr>
        <w:pStyle w:val="ConsPlusNormal"/>
        <w:jc w:val="right"/>
      </w:pPr>
      <w:r>
        <w:t>"Сохранение и реконструкция военно-мемориальных</w:t>
      </w:r>
    </w:p>
    <w:p w:rsidR="00C37568" w:rsidRDefault="00C37568">
      <w:pPr>
        <w:pStyle w:val="ConsPlusNormal"/>
        <w:jc w:val="right"/>
      </w:pPr>
      <w:r>
        <w:t>объектов, расположенных на территории</w:t>
      </w:r>
    </w:p>
    <w:p w:rsidR="00C37568" w:rsidRDefault="00C37568">
      <w:pPr>
        <w:pStyle w:val="ConsPlusNormal"/>
        <w:jc w:val="right"/>
      </w:pPr>
      <w:r>
        <w:t>города Орла, в 2023 - 2025 годах"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Title"/>
        <w:jc w:val="center"/>
      </w:pPr>
      <w:bookmarkStart w:id="1" w:name="P149"/>
      <w:bookmarkEnd w:id="1"/>
      <w:r>
        <w:t>ПЛАНОВЫЕ ПОКАЗАТЕЛИ РЕАЛИЗАЦИИ И ОБЪЕМЫ ФИНАНСИРОВАНИЯ</w:t>
      </w:r>
    </w:p>
    <w:p w:rsidR="00C37568" w:rsidRDefault="00C37568">
      <w:pPr>
        <w:pStyle w:val="ConsPlusTitle"/>
        <w:jc w:val="center"/>
      </w:pPr>
      <w:r>
        <w:t>ВЕДОМСТВЕННОЙ ЦЕЛЕВОЙ ПРОГРАММЫ "СОХРАНЕНИЕ И РЕКОНСТРУКЦИЯ</w:t>
      </w:r>
    </w:p>
    <w:p w:rsidR="00C37568" w:rsidRDefault="00C37568">
      <w:pPr>
        <w:pStyle w:val="ConsPlusTitle"/>
        <w:jc w:val="center"/>
      </w:pPr>
      <w:r>
        <w:t>ВОЕННО-МЕМОРИАЛЬНЫХ ОБЪЕКТОВ, РАСПОЛОЖЕННЫХ НА ТЕРРИТОРИИ</w:t>
      </w:r>
    </w:p>
    <w:p w:rsidR="00C37568" w:rsidRDefault="00C37568">
      <w:pPr>
        <w:pStyle w:val="ConsPlusTitle"/>
        <w:jc w:val="center"/>
      </w:pPr>
      <w:r>
        <w:t>ГОРОДА ОРЛА, В 2023 - 2025 ГОДАХ"</w:t>
      </w:r>
    </w:p>
    <w:p w:rsidR="00C37568" w:rsidRDefault="00C375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7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C37568" w:rsidRDefault="00C37568">
            <w:pPr>
              <w:pStyle w:val="ConsPlusNormal"/>
              <w:jc w:val="center"/>
            </w:pPr>
            <w:r>
              <w:rPr>
                <w:color w:val="392C69"/>
              </w:rPr>
              <w:t>от 24.08.2023 N 4373)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568" w:rsidRDefault="00C37568">
            <w:pPr>
              <w:pStyle w:val="ConsPlusNormal"/>
            </w:pPr>
          </w:p>
        </w:tc>
      </w:tr>
    </w:tbl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  <w:r>
        <w:t>Главный распорядитель бюджетных средств - управление строительства, дорожного хозяйства и благоустройства администрации города Орла.</w:t>
      </w: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sectPr w:rsidR="00C37568" w:rsidSect="006F6E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1134"/>
        <w:gridCol w:w="1134"/>
        <w:gridCol w:w="1096"/>
        <w:gridCol w:w="1020"/>
        <w:gridCol w:w="850"/>
        <w:gridCol w:w="867"/>
        <w:gridCol w:w="868"/>
        <w:gridCol w:w="910"/>
        <w:gridCol w:w="680"/>
        <w:gridCol w:w="680"/>
      </w:tblGrid>
      <w:tr w:rsidR="00C37568">
        <w:tc>
          <w:tcPr>
            <w:tcW w:w="2041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624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Методика</w:t>
            </w:r>
          </w:p>
          <w:p w:rsidR="00C37568" w:rsidRDefault="00C37568">
            <w:pPr>
              <w:pStyle w:val="ConsPlusNormal"/>
              <w:jc w:val="center"/>
            </w:pPr>
            <w:r>
              <w:t>расчета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096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1020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Коэффициент значимости цели/задачи/мероприятия (0 - 1)</w:t>
            </w:r>
          </w:p>
        </w:tc>
        <w:tc>
          <w:tcPr>
            <w:tcW w:w="3495" w:type="dxa"/>
            <w:gridSpan w:val="4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Объем финансовых средств, тыс. руб.</w:t>
            </w:r>
          </w:p>
        </w:tc>
        <w:tc>
          <w:tcPr>
            <w:tcW w:w="1360" w:type="dxa"/>
            <w:gridSpan w:val="2"/>
          </w:tcPr>
          <w:p w:rsidR="00C37568" w:rsidRDefault="00C37568">
            <w:pPr>
              <w:pStyle w:val="ConsPlusNormal"/>
              <w:jc w:val="center"/>
            </w:pPr>
            <w:r>
              <w:t>Целевые индикаторы</w:t>
            </w:r>
          </w:p>
        </w:tc>
      </w:tr>
      <w:tr w:rsidR="00C37568">
        <w:trPr>
          <w:trHeight w:val="269"/>
        </w:trPr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3495" w:type="dxa"/>
            <w:gridSpan w:val="4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80" w:type="dxa"/>
            <w:vMerge w:val="restart"/>
          </w:tcPr>
          <w:p w:rsidR="00C37568" w:rsidRDefault="00C37568">
            <w:pPr>
              <w:pStyle w:val="ConsPlusNormal"/>
              <w:jc w:val="center"/>
            </w:pPr>
            <w:r>
              <w:t>год достижения</w:t>
            </w:r>
          </w:p>
        </w:tc>
      </w:tr>
      <w:tr w:rsidR="00C37568"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</w:tcPr>
          <w:p w:rsidR="00C37568" w:rsidRDefault="00C37568">
            <w:pPr>
              <w:pStyle w:val="ConsPlusNormal"/>
              <w:jc w:val="center"/>
            </w:pPr>
            <w:r>
              <w:t>всего по Программе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vMerge/>
          </w:tcPr>
          <w:p w:rsidR="00C37568" w:rsidRDefault="00C37568">
            <w:pPr>
              <w:pStyle w:val="ConsPlusNormal"/>
            </w:pP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  <w:r>
              <w:t>3000,0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>Цель Программы - сохранение военно-мемориальных объектов, расположенных на территории города Орла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>Название показателей результата цели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</w:p>
        </w:tc>
      </w:tr>
      <w:tr w:rsidR="00C37568">
        <w:tc>
          <w:tcPr>
            <w:tcW w:w="2041" w:type="dxa"/>
            <w:vMerge w:val="restart"/>
          </w:tcPr>
          <w:p w:rsidR="00C37568" w:rsidRDefault="00C37568">
            <w:pPr>
              <w:pStyle w:val="ConsPlusNormal"/>
            </w:pPr>
            <w:r>
              <w:t>1. Ежегодное приведение в надлежащее состояние военно-мемориальных объектов</w:t>
            </w:r>
          </w:p>
        </w:tc>
        <w:tc>
          <w:tcPr>
            <w:tcW w:w="624" w:type="dxa"/>
            <w:vMerge w:val="restart"/>
          </w:tcPr>
          <w:p w:rsidR="00C37568" w:rsidRDefault="00C37568">
            <w:pPr>
              <w:pStyle w:val="ConsPlusNormal"/>
            </w:pPr>
            <w:r>
              <w:t>шт.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</w:pPr>
            <w:r>
              <w:t>МКУ "ОМЗ г. Орла"</w:t>
            </w:r>
          </w:p>
        </w:tc>
        <w:tc>
          <w:tcPr>
            <w:tcW w:w="1096" w:type="dxa"/>
            <w:vMerge w:val="restart"/>
          </w:tcPr>
          <w:p w:rsidR="00C37568" w:rsidRDefault="00C37568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  <w:vMerge w:val="restart"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867" w:type="dxa"/>
            <w:vMerge w:val="restart"/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868" w:type="dxa"/>
            <w:vMerge w:val="restart"/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910" w:type="dxa"/>
            <w:vMerge w:val="restart"/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2023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37568" w:rsidRDefault="00C37568">
            <w:pPr>
              <w:pStyle w:val="ConsPlusNormal"/>
            </w:pPr>
            <w:r>
              <w:t>2024</w:t>
            </w:r>
          </w:p>
        </w:tc>
      </w:tr>
      <w:tr w:rsidR="00C37568"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nil"/>
            </w:tcBorders>
          </w:tcPr>
          <w:p w:rsidR="00C37568" w:rsidRDefault="00C37568">
            <w:pPr>
              <w:pStyle w:val="ConsPlusNormal"/>
            </w:pPr>
            <w:r>
              <w:t>2025</w:t>
            </w: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 xml:space="preserve">2. Установка мемориальных </w:t>
            </w:r>
            <w:r>
              <w:lastRenderedPageBreak/>
              <w:t>знаков на воинских захоронениях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МКУ "ОМЗ г. Орла"</w:t>
            </w: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  <w:r>
              <w:t>8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  <w:r>
              <w:t>8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2024</w:t>
            </w:r>
          </w:p>
        </w:tc>
      </w:tr>
      <w:tr w:rsidR="00C37568">
        <w:tc>
          <w:tcPr>
            <w:tcW w:w="2041" w:type="dxa"/>
            <w:vMerge w:val="restart"/>
          </w:tcPr>
          <w:p w:rsidR="00C37568" w:rsidRDefault="00C37568">
            <w:pPr>
              <w:pStyle w:val="ConsPlusNormal"/>
            </w:pPr>
            <w:r>
              <w:t>Задача 1. Ремонт и благоустройство военно-мемориальных объектов, всего</w:t>
            </w:r>
          </w:p>
        </w:tc>
        <w:tc>
          <w:tcPr>
            <w:tcW w:w="624" w:type="dxa"/>
            <w:vMerge w:val="restart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96" w:type="dxa"/>
            <w:vMerge w:val="restart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20" w:type="dxa"/>
            <w:vMerge w:val="restart"/>
          </w:tcPr>
          <w:p w:rsidR="00C37568" w:rsidRDefault="00C37568">
            <w:pPr>
              <w:pStyle w:val="ConsPlusNormal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C37568" w:rsidRDefault="00C37568">
            <w:pPr>
              <w:pStyle w:val="ConsPlusNormal"/>
            </w:pPr>
            <w:r>
              <w:t>2880,0</w:t>
            </w:r>
          </w:p>
        </w:tc>
        <w:tc>
          <w:tcPr>
            <w:tcW w:w="867" w:type="dxa"/>
            <w:vMerge w:val="restart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868" w:type="dxa"/>
            <w:vMerge w:val="restart"/>
          </w:tcPr>
          <w:p w:rsidR="00C37568" w:rsidRDefault="00C37568">
            <w:pPr>
              <w:pStyle w:val="ConsPlusNormal"/>
            </w:pPr>
            <w:r>
              <w:t>880,0</w:t>
            </w:r>
          </w:p>
        </w:tc>
        <w:tc>
          <w:tcPr>
            <w:tcW w:w="910" w:type="dxa"/>
            <w:vMerge w:val="restart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680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2023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37568" w:rsidRDefault="00C37568">
            <w:pPr>
              <w:pStyle w:val="ConsPlusNormal"/>
            </w:pPr>
            <w:r>
              <w:t>2024</w:t>
            </w:r>
          </w:p>
        </w:tc>
      </w:tr>
      <w:tr w:rsidR="00C37568"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nil"/>
            </w:tcBorders>
          </w:tcPr>
          <w:p w:rsidR="00C37568" w:rsidRDefault="00C37568">
            <w:pPr>
              <w:pStyle w:val="ConsPlusNormal"/>
            </w:pPr>
            <w:r>
              <w:t>2025</w:t>
            </w:r>
          </w:p>
        </w:tc>
      </w:tr>
      <w:tr w:rsidR="00C37568">
        <w:tc>
          <w:tcPr>
            <w:tcW w:w="2041" w:type="dxa"/>
            <w:vMerge w:val="restart"/>
          </w:tcPr>
          <w:p w:rsidR="00C37568" w:rsidRDefault="00C37568">
            <w:pPr>
              <w:pStyle w:val="ConsPlusNormal"/>
            </w:pPr>
            <w:r>
              <w:t>Мероприятие 1.1. Ежегодный ремонт и благоустройство военно-мемориальных объектов, всего</w:t>
            </w:r>
          </w:p>
        </w:tc>
        <w:tc>
          <w:tcPr>
            <w:tcW w:w="624" w:type="dxa"/>
            <w:vMerge w:val="restart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</w:pPr>
            <w:r>
              <w:t>проектно-сметный метод</w:t>
            </w:r>
          </w:p>
        </w:tc>
        <w:tc>
          <w:tcPr>
            <w:tcW w:w="1134" w:type="dxa"/>
            <w:vMerge w:val="restart"/>
          </w:tcPr>
          <w:p w:rsidR="00C37568" w:rsidRDefault="00C37568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096" w:type="dxa"/>
            <w:vMerge w:val="restart"/>
          </w:tcPr>
          <w:p w:rsidR="00C37568" w:rsidRDefault="00C37568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  <w:vMerge w:val="restart"/>
          </w:tcPr>
          <w:p w:rsidR="00C37568" w:rsidRDefault="00C37568">
            <w:pPr>
              <w:pStyle w:val="ConsPlusNormal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C37568" w:rsidRDefault="00C37568">
            <w:pPr>
              <w:pStyle w:val="ConsPlusNormal"/>
            </w:pPr>
            <w:r>
              <w:t>2880,0</w:t>
            </w:r>
          </w:p>
        </w:tc>
        <w:tc>
          <w:tcPr>
            <w:tcW w:w="867" w:type="dxa"/>
            <w:vMerge w:val="restart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868" w:type="dxa"/>
            <w:vMerge w:val="restart"/>
          </w:tcPr>
          <w:p w:rsidR="00C37568" w:rsidRDefault="00C37568">
            <w:pPr>
              <w:pStyle w:val="ConsPlusNormal"/>
            </w:pPr>
            <w:r>
              <w:t>880,0</w:t>
            </w:r>
          </w:p>
        </w:tc>
        <w:tc>
          <w:tcPr>
            <w:tcW w:w="910" w:type="dxa"/>
            <w:vMerge w:val="restart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680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bottom w:val="nil"/>
            </w:tcBorders>
          </w:tcPr>
          <w:p w:rsidR="00C37568" w:rsidRDefault="00C37568">
            <w:pPr>
              <w:pStyle w:val="ConsPlusNormal"/>
            </w:pPr>
            <w:r>
              <w:t>2023</w:t>
            </w:r>
          </w:p>
        </w:tc>
      </w:tr>
      <w:tr w:rsidR="00C37568">
        <w:tblPrEx>
          <w:tblBorders>
            <w:insideH w:val="nil"/>
          </w:tblBorders>
        </w:tblPrEx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37568" w:rsidRDefault="00C37568">
            <w:pPr>
              <w:pStyle w:val="ConsPlusNormal"/>
            </w:pPr>
            <w:r>
              <w:t>2024</w:t>
            </w:r>
          </w:p>
        </w:tc>
      </w:tr>
      <w:tr w:rsidR="00C37568">
        <w:tc>
          <w:tcPr>
            <w:tcW w:w="2041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2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134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96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102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5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7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868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910" w:type="dxa"/>
            <w:vMerge/>
          </w:tcPr>
          <w:p w:rsidR="00C37568" w:rsidRDefault="00C37568">
            <w:pPr>
              <w:pStyle w:val="ConsPlusNormal"/>
            </w:pPr>
          </w:p>
        </w:tc>
        <w:tc>
          <w:tcPr>
            <w:tcW w:w="680" w:type="dxa"/>
            <w:tcBorders>
              <w:top w:val="nil"/>
            </w:tcBorders>
          </w:tcPr>
          <w:p w:rsidR="00C37568" w:rsidRDefault="00C37568">
            <w:pPr>
              <w:pStyle w:val="ConsPlusNormal"/>
            </w:pPr>
            <w:r>
              <w:t>31</w:t>
            </w:r>
          </w:p>
        </w:tc>
        <w:tc>
          <w:tcPr>
            <w:tcW w:w="680" w:type="dxa"/>
            <w:tcBorders>
              <w:top w:val="nil"/>
            </w:tcBorders>
          </w:tcPr>
          <w:p w:rsidR="00C37568" w:rsidRDefault="00C37568">
            <w:pPr>
              <w:pStyle w:val="ConsPlusNormal"/>
            </w:pPr>
            <w:r>
              <w:t>2025</w:t>
            </w: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>Задача 2. Установка мемориальных знаков на воинских захоронениях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  <w:r>
              <w:t>120,0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  <w:r>
              <w:t>120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2024</w:t>
            </w: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>Мероприятие 2.1. Изготовление и установка мемориальных знаков на воинских захоронениях, всего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проектно-сметный метод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  <w:r>
              <w:t>120,0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  <w:r>
              <w:t>120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  <w:r>
              <w:t>0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8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2024</w:t>
            </w:r>
          </w:p>
        </w:tc>
      </w:tr>
      <w:tr w:rsidR="00C37568">
        <w:tc>
          <w:tcPr>
            <w:tcW w:w="2041" w:type="dxa"/>
          </w:tcPr>
          <w:p w:rsidR="00C37568" w:rsidRDefault="00C37568">
            <w:pPr>
              <w:pStyle w:val="ConsPlusNormal"/>
            </w:pPr>
            <w:r>
              <w:t>ВСЕГО расходов по ведомственной целевой программе</w:t>
            </w:r>
          </w:p>
        </w:tc>
        <w:tc>
          <w:tcPr>
            <w:tcW w:w="624" w:type="dxa"/>
          </w:tcPr>
          <w:p w:rsidR="00C37568" w:rsidRDefault="00C37568">
            <w:pPr>
              <w:pStyle w:val="ConsPlusNormal"/>
            </w:pPr>
            <w:r>
              <w:t>тыс. руб.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134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96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850" w:type="dxa"/>
          </w:tcPr>
          <w:p w:rsidR="00C37568" w:rsidRDefault="00C37568">
            <w:pPr>
              <w:pStyle w:val="ConsPlusNormal"/>
            </w:pPr>
            <w:r>
              <w:t>3000,0</w:t>
            </w:r>
          </w:p>
        </w:tc>
        <w:tc>
          <w:tcPr>
            <w:tcW w:w="867" w:type="dxa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868" w:type="dxa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910" w:type="dxa"/>
          </w:tcPr>
          <w:p w:rsidR="00C37568" w:rsidRDefault="00C37568">
            <w:pPr>
              <w:pStyle w:val="ConsPlusNormal"/>
            </w:pPr>
            <w:r>
              <w:t>1000,0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C37568" w:rsidRDefault="00C37568">
            <w:pPr>
              <w:pStyle w:val="ConsPlusNormal"/>
            </w:pPr>
            <w:r>
              <w:t>x</w:t>
            </w:r>
          </w:p>
        </w:tc>
      </w:tr>
    </w:tbl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ind w:firstLine="540"/>
        <w:jc w:val="both"/>
      </w:pPr>
    </w:p>
    <w:p w:rsidR="00C37568" w:rsidRDefault="00C375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26BD" w:rsidRDefault="00A526BD">
      <w:bookmarkStart w:id="2" w:name="_GoBack"/>
      <w:bookmarkEnd w:id="2"/>
    </w:p>
    <w:sectPr w:rsidR="00A526B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A526BD"/>
    <w:rsid w:val="00C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45256-999F-414F-92FC-28A99E0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5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75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75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76BAC019A5580AA75047B80073B6F4D651E25E27B1796B2D7D4AA2B97732B3458B5C2A1965671EB09022CBY6d9O" TargetMode="External"/><Relationship Id="rId13" Type="http://schemas.openxmlformats.org/officeDocument/2006/relationships/hyperlink" Target="consultantplus://offline/ref=875976BAC019A5580AA75047B80073B6F4D651E25D23B1796B2D7D4AA2B97732B3458B5C2A1965671EB09022CBY6d9O" TargetMode="External"/><Relationship Id="rId18" Type="http://schemas.openxmlformats.org/officeDocument/2006/relationships/hyperlink" Target="consultantplus://offline/ref=875976BAC019A5580AA74E4AAE6C2CB9F7D906EA5220BA2A35722617F5B07D65E60A8A126E117A661EAE9324C23E4ADF52380CF01A842CB3BB3462YBd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76BAC019A5580AA75047B80073B6F4D75CE55928B1796B2D7D4AA2B97732B3458B5C2A1965671EB09022CBY6d9O" TargetMode="External"/><Relationship Id="rId12" Type="http://schemas.openxmlformats.org/officeDocument/2006/relationships/hyperlink" Target="consultantplus://offline/ref=875976BAC019A5580AA74E4AAE6C2CB9F7D906EA5220BA2A35722617F5B07D65E60A8A126E117A661EAE9322C23E4ADF52380CF01A842CB3BB3462YBd8O" TargetMode="External"/><Relationship Id="rId17" Type="http://schemas.openxmlformats.org/officeDocument/2006/relationships/hyperlink" Target="consultantplus://offline/ref=875976BAC019A5580AA74E4AAE6C2CB9F7D906EA5220BA2A35722617F5B07D65E60A8A126E117A661EAE9327C23E4ADF52380CF01A842CB3BB3462YBd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5976BAC019A5580AA74E4AAE6C2CB9F7D906EA5220BA2A35722617F5B07D65E60A8A126E117A661EAE9326C23E4ADF52380CF01A842CB3BB3462YBd8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76BAC019A5580AA75047B80073B6F4D75CE55E22B1796B2D7D4AA2B97732A145D3532F1C7D6D4AFFD677C46A1E85063512F70487Y2dFO" TargetMode="External"/><Relationship Id="rId11" Type="http://schemas.openxmlformats.org/officeDocument/2006/relationships/hyperlink" Target="consultantplus://offline/ref=875976BAC019A5580AA74E4AAE6C2CB9F7D906EA5220BA2A35722617F5B07D65E60A8A126E117A661EAE9224C23E4ADF52380CF01A842CB3BB3462YBd8O" TargetMode="External"/><Relationship Id="rId5" Type="http://schemas.openxmlformats.org/officeDocument/2006/relationships/hyperlink" Target="consultantplus://offline/ref=875976BAC019A5580AA74E4AAE6C2CB9F7D906EA5220BA2A35722617F5B07D65E60A8A126E117A661EAE9227C23E4ADF52380CF01A842CB3BB3462YBd8O" TargetMode="External"/><Relationship Id="rId15" Type="http://schemas.openxmlformats.org/officeDocument/2006/relationships/hyperlink" Target="consultantplus://offline/ref=875976BAC019A5580AA74E4AAE6C2CB9F7D906EA5220BA2A35722617F5B07D65E60A8A126E117A661EAE9321C23E4ADF52380CF01A842CB3BB3462YBd8O" TargetMode="External"/><Relationship Id="rId10" Type="http://schemas.openxmlformats.org/officeDocument/2006/relationships/hyperlink" Target="consultantplus://offline/ref=875976BAC019A5580AA74E4AAE6C2CB9F7D906EA5220BA2A35722617F5B07D65E60A8A126E117A661EAE9227C23E4ADF52380CF01A842CB3BB3462YBd8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75976BAC019A5580AA75047B80073B6F4D651E25D23B1796B2D7D4AA2B97732B3458B5C2A1965671EB09022CBY6d9O" TargetMode="External"/><Relationship Id="rId14" Type="http://schemas.openxmlformats.org/officeDocument/2006/relationships/hyperlink" Target="consultantplus://offline/ref=875976BAC019A5580AA75047B80073B6F4D651E25E27B1796B2D7D4AA2B97732B3458B5C2A1965671EB09022CBY6d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2110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2023-10-05T14:29:00Z</dcterms:created>
  <dcterms:modified xsi:type="dcterms:W3CDTF">2023-10-05T14:29:00Z</dcterms:modified>
</cp:coreProperties>
</file>