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AA" w:rsidRDefault="00BC50AA" w:rsidP="00BC50A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50AA" w:rsidRDefault="00BC50AA">
      <w:pPr>
        <w:pStyle w:val="ConsPlusTitle"/>
        <w:jc w:val="center"/>
        <w:outlineLvl w:val="0"/>
      </w:pPr>
      <w:r>
        <w:t>АДМИНИСТРАЦИЯ ГОРОДА ОРЛА</w:t>
      </w:r>
    </w:p>
    <w:p w:rsidR="00BC50AA" w:rsidRDefault="00BC50AA">
      <w:pPr>
        <w:pStyle w:val="ConsPlusTitle"/>
        <w:jc w:val="center"/>
      </w:pPr>
    </w:p>
    <w:p w:rsidR="00BC50AA" w:rsidRDefault="00BC50AA">
      <w:pPr>
        <w:pStyle w:val="ConsPlusTitle"/>
        <w:jc w:val="center"/>
      </w:pPr>
      <w:r>
        <w:t>ПОСТАНОВЛЕНИЕ</w:t>
      </w:r>
    </w:p>
    <w:p w:rsidR="00BC50AA" w:rsidRDefault="00BC50AA">
      <w:pPr>
        <w:pStyle w:val="ConsPlusTitle"/>
        <w:jc w:val="center"/>
      </w:pPr>
      <w:r>
        <w:t>от 22 декабря 2023 г. N 6884</w:t>
      </w:r>
    </w:p>
    <w:p w:rsidR="00BC50AA" w:rsidRDefault="00BC50AA">
      <w:pPr>
        <w:pStyle w:val="ConsPlusTitle"/>
        <w:jc w:val="center"/>
      </w:pPr>
    </w:p>
    <w:p w:rsidR="00BC50AA" w:rsidRDefault="00BC50AA">
      <w:pPr>
        <w:pStyle w:val="ConsPlusTitle"/>
        <w:jc w:val="center"/>
      </w:pPr>
      <w:r>
        <w:t>ОБ УТВЕРЖДЕНИИ МУНИЦИПАЛЬНОЙ ПРОГРАММЫ</w:t>
      </w:r>
    </w:p>
    <w:p w:rsidR="00BC50AA" w:rsidRDefault="00BC50AA">
      <w:pPr>
        <w:pStyle w:val="ConsPlusTitle"/>
        <w:jc w:val="center"/>
      </w:pPr>
      <w:r>
        <w:t>"СОХРАНЕНИЕ ВОЕННО-МЕМОРИАЛЬНЫХ ОБЪЕКТОВ, РАСПОЛОЖЕННЫХ</w:t>
      </w:r>
    </w:p>
    <w:p w:rsidR="00BC50AA" w:rsidRDefault="00BC50AA">
      <w:pPr>
        <w:pStyle w:val="ConsPlusTitle"/>
        <w:jc w:val="center"/>
      </w:pPr>
      <w:r>
        <w:t>НА ТЕРРИТОРИИ ГОРОДА ОРЛА"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руководствуясь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19.05.1995 </w:t>
      </w:r>
      <w:hyperlink r:id="rId7">
        <w:r>
          <w:rPr>
            <w:color w:val="0000FF"/>
          </w:rPr>
          <w:t>N 80-ФЗ</w:t>
        </w:r>
      </w:hyperlink>
      <w:r>
        <w:t xml:space="preserve"> "Об увековечении Победы советского народа в Великой Отечественной войне 1941 - 1945 годов",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от 14.01.1993 N 4292-1 "Об увековечении памяти погибших при защите Отечества",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Орла от</w:t>
      </w:r>
      <w:proofErr w:type="gramEnd"/>
      <w:r>
        <w:t xml:space="preserve"> 28.10.2013 N 4849 "Об утверждении Порядка разработки, реализации и оценки эффективности муниципальных программ города Орла", в целях приведения в надлежащее состояние военно-мемориальных объектов администрация города Орла постановляет: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29">
        <w:r>
          <w:rPr>
            <w:color w:val="0000FF"/>
          </w:rPr>
          <w:t>программу</w:t>
        </w:r>
      </w:hyperlink>
      <w:r>
        <w:t xml:space="preserve"> "Сохранение военно-мемориальных объектов, расположенных на территории города Орла" согласно приложению к настоящему постановлению.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Орла от 20 сентября 2022 г. N 5287 "Об утверждении ведомственной целевой программы "Сохранение и реконструкция военно-мемориальных объектов, расположенных на территории города Орла, в 2023 - 2025 годах" признать утратившим силу.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"Интернет".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jc w:val="right"/>
      </w:pPr>
      <w:r>
        <w:t>Мэр города Орла</w:t>
      </w:r>
    </w:p>
    <w:p w:rsidR="00BC50AA" w:rsidRDefault="00BC50AA">
      <w:pPr>
        <w:pStyle w:val="ConsPlusNormal"/>
        <w:jc w:val="right"/>
      </w:pPr>
      <w:r>
        <w:t>Ю.Н.ПАРАХИН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 w:rsidP="00BC50AA">
      <w:pPr>
        <w:pStyle w:val="ConsPlusNormal"/>
        <w:jc w:val="both"/>
      </w:pPr>
    </w:p>
    <w:p w:rsidR="00BC50AA" w:rsidRDefault="00BC50AA">
      <w:pPr>
        <w:pStyle w:val="ConsPlusNormal"/>
        <w:jc w:val="right"/>
        <w:outlineLvl w:val="0"/>
      </w:pPr>
      <w:r>
        <w:t>Приложение</w:t>
      </w:r>
    </w:p>
    <w:p w:rsidR="00BC50AA" w:rsidRDefault="00BC50AA">
      <w:pPr>
        <w:pStyle w:val="ConsPlusNormal"/>
        <w:jc w:val="right"/>
      </w:pPr>
      <w:r>
        <w:t>к постановлению</w:t>
      </w:r>
    </w:p>
    <w:p w:rsidR="00BC50AA" w:rsidRDefault="00BC50AA">
      <w:pPr>
        <w:pStyle w:val="ConsPlusNormal"/>
        <w:jc w:val="right"/>
      </w:pPr>
      <w:r>
        <w:t>Администрации города Орла</w:t>
      </w:r>
    </w:p>
    <w:p w:rsidR="00BC50AA" w:rsidRDefault="00BC50AA">
      <w:pPr>
        <w:pStyle w:val="ConsPlusNormal"/>
        <w:jc w:val="right"/>
      </w:pPr>
      <w:r>
        <w:t>от 22 декабря 2023 г. N 6884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</w:pPr>
      <w:bookmarkStart w:id="0" w:name="P29"/>
      <w:bookmarkEnd w:id="0"/>
      <w:r>
        <w:t>МУНИЦИПАЛЬНАЯ ПРОГРАММА</w:t>
      </w:r>
    </w:p>
    <w:p w:rsidR="00BC50AA" w:rsidRDefault="00BC50AA">
      <w:pPr>
        <w:pStyle w:val="ConsPlusTitle"/>
        <w:jc w:val="center"/>
      </w:pPr>
      <w:r>
        <w:t>"СОХРАНЕНИЕ ВОЕННО-МЕМОРИАЛЬНЫХ ОБЪЕКТОВ, РАСПОЛОЖЕННЫХ</w:t>
      </w:r>
    </w:p>
    <w:p w:rsidR="00BC50AA" w:rsidRDefault="00BC50AA">
      <w:pPr>
        <w:pStyle w:val="ConsPlusTitle"/>
        <w:jc w:val="center"/>
      </w:pPr>
      <w:r>
        <w:t>НА ТЕРРИТОРИИ ГОРОДА ОРЛА"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  <w:outlineLvl w:val="1"/>
      </w:pPr>
      <w:r>
        <w:t>Паспорт</w:t>
      </w:r>
    </w:p>
    <w:p w:rsidR="00BC50AA" w:rsidRDefault="00BC50AA">
      <w:pPr>
        <w:pStyle w:val="ConsPlusTitle"/>
        <w:jc w:val="center"/>
      </w:pPr>
      <w:r>
        <w:t xml:space="preserve">муниципальной программы "Сохранение </w:t>
      </w:r>
      <w:proofErr w:type="gramStart"/>
      <w:r>
        <w:t>военно-мемориальных</w:t>
      </w:r>
      <w:proofErr w:type="gramEnd"/>
    </w:p>
    <w:p w:rsidR="00BC50AA" w:rsidRDefault="00BC50AA">
      <w:pPr>
        <w:pStyle w:val="ConsPlusTitle"/>
        <w:jc w:val="center"/>
      </w:pPr>
      <w:r>
        <w:t>объектов, расположенных на территории города Орла"</w:t>
      </w:r>
    </w:p>
    <w:p w:rsidR="00BC50AA" w:rsidRDefault="00BC50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180"/>
      </w:tblGrid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"Сохранение военно-мемориальных объектов, расположенных на территории города Орла" (далее - Программа)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Управление жилищно-коммунального хозяйства администрации города Орла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1. Управление строительства, дорожного хозяйства и благоустройства администрации города Орла.</w:t>
            </w:r>
          </w:p>
          <w:p w:rsidR="00BC50AA" w:rsidRDefault="00BC50AA">
            <w:pPr>
              <w:pStyle w:val="ConsPlusNormal"/>
            </w:pPr>
            <w:r>
              <w:t>2. Муниципальное казенное учреждение "Объединенный муниципальный заказчик города Орла" (далее - МКУ "ОМЗ г. Орла").</w:t>
            </w:r>
          </w:p>
          <w:p w:rsidR="00BC50AA" w:rsidRDefault="00BC50AA">
            <w:pPr>
              <w:pStyle w:val="ConsPlusNormal"/>
            </w:pPr>
            <w:r>
              <w:t>3. Муниципальное бюджетное учреждение "Спецавтобаза по санитарной очистке города Орла"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Перечень подпрограмм (основных мероприятий муниципальной программы)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Основные мероприятия:</w:t>
            </w:r>
          </w:p>
          <w:p w:rsidR="00BC50AA" w:rsidRDefault="00BC50AA">
            <w:pPr>
              <w:pStyle w:val="ConsPlusNormal"/>
            </w:pPr>
            <w:r>
              <w:t>1. Ежегодное приведение в надлежащее состояние военно-мемориальных объектов, расположенных на территории города Орла.</w:t>
            </w:r>
          </w:p>
          <w:p w:rsidR="00BC50AA" w:rsidRDefault="00BC50AA">
            <w:pPr>
              <w:pStyle w:val="ConsPlusNormal"/>
            </w:pPr>
            <w:r>
              <w:t>2. Установка мемориальных знаков на воинских захоронениях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Создание условий для увековечения Победы советского народа в Великой Отечественной войне 1941 - 1945 годов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 xml:space="preserve">Задачи муниципальной </w:t>
            </w:r>
            <w:r>
              <w:lastRenderedPageBreak/>
              <w:t>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lastRenderedPageBreak/>
              <w:t xml:space="preserve">- ежегодное приведение в надлежащее состояние военно-мемориальных объектов, требующих </w:t>
            </w:r>
            <w:r>
              <w:lastRenderedPageBreak/>
              <w:t>ремонта и благоустройства;</w:t>
            </w:r>
          </w:p>
          <w:p w:rsidR="00BC50AA" w:rsidRDefault="00BC50AA">
            <w:pPr>
              <w:pStyle w:val="ConsPlusNormal"/>
            </w:pPr>
            <w:r>
              <w:t>- установка мемориальных знаков на воинских захоронениях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1. Проведение обследования военно-мемориальных объектов с целью выявления объектов, требующих ремонта и благоустройства.</w:t>
            </w:r>
          </w:p>
          <w:p w:rsidR="00BC50AA" w:rsidRDefault="00BC50AA">
            <w:pPr>
              <w:pStyle w:val="ConsPlusNormal"/>
            </w:pPr>
            <w:r>
              <w:t>2. Ремонт и благоустройство военно-мемориальных объектов.</w:t>
            </w:r>
          </w:p>
          <w:p w:rsidR="00BC50AA" w:rsidRDefault="00BC50AA">
            <w:pPr>
              <w:pStyle w:val="ConsPlusNormal"/>
            </w:pPr>
            <w:r>
              <w:t>3. Установка мемориальных знаков на воинских захоронениях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2024 - 2026 годы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Общий объем финансирования Программы составляет 4500,0 тыс. рублей, из них по годам:</w:t>
            </w:r>
          </w:p>
          <w:p w:rsidR="00BC50AA" w:rsidRDefault="00BC50AA">
            <w:pPr>
              <w:pStyle w:val="ConsPlusNormal"/>
            </w:pPr>
            <w:r>
              <w:t>- 2024 год - 1500,0 тыс. рублей;</w:t>
            </w:r>
          </w:p>
          <w:p w:rsidR="00BC50AA" w:rsidRDefault="00BC50AA">
            <w:pPr>
              <w:pStyle w:val="ConsPlusNormal"/>
            </w:pPr>
            <w:r>
              <w:t>- 2025 год - 1500,0 тыс. рублей;</w:t>
            </w:r>
          </w:p>
          <w:p w:rsidR="00BC50AA" w:rsidRDefault="00BC50AA">
            <w:pPr>
              <w:pStyle w:val="ConsPlusNormal"/>
            </w:pPr>
            <w:r>
              <w:t>- 2026 год - 1500,0 тыс. рублей.</w:t>
            </w:r>
          </w:p>
          <w:p w:rsidR="00BC50AA" w:rsidRDefault="00BC50AA">
            <w:pPr>
              <w:pStyle w:val="ConsPlusNormal"/>
            </w:pPr>
            <w:r>
              <w:t>Источник финансирования - бюджет города Орла</w:t>
            </w:r>
          </w:p>
        </w:tc>
      </w:tr>
      <w:tr w:rsidR="00BC50AA">
        <w:tc>
          <w:tcPr>
            <w:tcW w:w="2897" w:type="dxa"/>
          </w:tcPr>
          <w:p w:rsidR="00BC50AA" w:rsidRDefault="00BC50A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180" w:type="dxa"/>
          </w:tcPr>
          <w:p w:rsidR="00BC50AA" w:rsidRDefault="00BC50AA">
            <w:pPr>
              <w:pStyle w:val="ConsPlusNormal"/>
            </w:pPr>
            <w:r>
              <w:t>Приведение военно-мемориальных объектов в надлежащее состояние</w:t>
            </w:r>
          </w:p>
        </w:tc>
      </w:tr>
    </w:tbl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  <w:outlineLvl w:val="1"/>
      </w:pPr>
      <w:r>
        <w:t>I. Общая характеристика сферы реализации</w:t>
      </w:r>
    </w:p>
    <w:p w:rsidR="00BC50AA" w:rsidRDefault="00BC50AA">
      <w:pPr>
        <w:pStyle w:val="ConsPlusTitle"/>
        <w:jc w:val="center"/>
      </w:pPr>
      <w:r>
        <w:t>муниципальной программы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14.01.1993 N 4292-1 "Об увековечении памяти погибших при защите Отечества" органы местного самоуправления 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19.05.1995 N 80-ФЗ "Об увековечении Победы советского народа в Великой Отечественной войне 1941 - 1945 годов" ответственность за сохранение памятников Великой Отечественной войны, расположенных вне мест воинских захоронений, возложена на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 xml:space="preserve">Администрация города Орла несет ответственность за содержание в </w:t>
      </w:r>
      <w:r>
        <w:lastRenderedPageBreak/>
        <w:t>надлежащем состоянии 31 военно-мемориального объекта, увековечивающего память погибших при защите Отечества, из них 11 воинских захоронений, 19 памятников и памятных знаков, 1 мемориального комплекса. Важной мерой обеспечения сохранности воинских захоронений является установка на них мемориальных знаков.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Выполнение комплекса мероприятий Программы позволит обеспечить сохранность и надлежащее состояние военно-мемориальных объектов, сформировать уважительное отношение граждан к памяти погибших при защите Отечества, чувство гордости за свою отчизну.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  <w:outlineLvl w:val="1"/>
      </w:pPr>
      <w:r>
        <w:t>II. Приоритеты муниципальной политики в сфере реализации</w:t>
      </w:r>
    </w:p>
    <w:p w:rsidR="00BC50AA" w:rsidRDefault="00BC50AA">
      <w:pPr>
        <w:pStyle w:val="ConsPlusTitle"/>
        <w:jc w:val="center"/>
      </w:pPr>
      <w:r>
        <w:t>муниципальной программы, задачи муниципальной программы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  <w:r>
        <w:t>Цель Программы - создание условий для увековечения Победы советского народа в Великой Отечественной войне 1941 - 1945 годов.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Основные задачи: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ежегодное приведение в надлежащее состояние военно-мемориальных объектов, требующих ремонта и благоустройства;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установка мемориальных знаков на воинских захоронениях.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Реализация поставленных задач позволит обеспечить сохранность военно-мемориальных объектов.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Критериями эффективности, позволяющими оценить ход реализации муниципальной программы, являются: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1. Проведение обследования военно-мемориальных объектов с целью выявления объектов, требующих ремонта и благоустройства.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2. Ремонт и благоустройство военно-мемориальных объектов.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3. Установка мемориальных знаков на воинских захоронениях.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Реализация данной Программы позволит содержать в порядке и осуществлять благоустройство воинских захоронений, мемориальных сооружений и объектов, увековечивающих память о Победе советского народа в Великой Отечественной войне 1941 - 1945 годов.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  <w:outlineLvl w:val="1"/>
      </w:pPr>
      <w:r>
        <w:t xml:space="preserve">III. Перечень и характеристика мероприятий </w:t>
      </w:r>
      <w:proofErr w:type="gramStart"/>
      <w:r>
        <w:t>муниципальной</w:t>
      </w:r>
      <w:proofErr w:type="gramEnd"/>
    </w:p>
    <w:p w:rsidR="00BC50AA" w:rsidRDefault="00BC50AA">
      <w:pPr>
        <w:pStyle w:val="ConsPlusTitle"/>
        <w:jc w:val="center"/>
      </w:pPr>
      <w:r>
        <w:t>программы, ресурсное обеспечение муниципальной программы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  <w:r>
        <w:t xml:space="preserve">Состав основных мероприятий Программы определен </w:t>
      </w:r>
      <w:proofErr w:type="gramStart"/>
      <w:r>
        <w:t xml:space="preserve">исходя из </w:t>
      </w:r>
      <w:r>
        <w:lastRenderedPageBreak/>
        <w:t>необходимости достижения ее целей и задач и сгруппирован</w:t>
      </w:r>
      <w:proofErr w:type="gramEnd"/>
      <w:r>
        <w:t xml:space="preserve"> по направлениям. Состав мероприятий может корректироваться по мере решения задач Программы.</w:t>
      </w:r>
    </w:p>
    <w:p w:rsidR="00BC50AA" w:rsidRDefault="00BC50AA">
      <w:pPr>
        <w:pStyle w:val="ConsPlusNormal"/>
        <w:spacing w:before="280"/>
        <w:ind w:firstLine="540"/>
        <w:jc w:val="both"/>
      </w:pPr>
      <w:hyperlink w:anchor="P138">
        <w:r>
          <w:rPr>
            <w:color w:val="0000FF"/>
          </w:rPr>
          <w:t>Перечень</w:t>
        </w:r>
      </w:hyperlink>
      <w:r>
        <w:t xml:space="preserve"> основных мероприятий Программы приведен в приложении N 1 к Программе. Программа и включенные в нее мероприятия представляют в совокупности комплекс взаимосвязанных мер, направленных на обеспечение сохранности военно-мемориальных объектов.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Общий объем финансирования Программы в 2024 - 2026 годах составляет 4500,0 тыс. рублей: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- 2024 год - 1500,0 тыс. рублей;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- 2025 год - 1500,0 тыс. рублей;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- 2026 год - 1500,0 тыс. рублей.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При определении объема финансовых средств, необходимого для реализации программных мероприятий, использовался проектно-сметный метод.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Объемы финансирования Программы могут корректироваться в течение финансового года.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  <w:outlineLvl w:val="1"/>
      </w:pPr>
      <w:r>
        <w:t>IV. Перечень целевых показателей муниципальной программы</w:t>
      </w:r>
    </w:p>
    <w:p w:rsidR="00BC50AA" w:rsidRDefault="00BC50AA">
      <w:pPr>
        <w:pStyle w:val="ConsPlusTitle"/>
        <w:jc w:val="center"/>
      </w:pPr>
      <w:r>
        <w:t>с распределением плановых значений по годам ее реализации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  <w:r>
        <w:t xml:space="preserve">Перечень целевых показателей Программы с распределением плановых значений по годам ее реализации приведен в </w:t>
      </w:r>
      <w:hyperlink w:anchor="P196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  <w:outlineLvl w:val="1"/>
      </w:pPr>
      <w:r>
        <w:t>V. Ожидаемые результаты реализации муниципальной программы.</w:t>
      </w:r>
    </w:p>
    <w:p w:rsidR="00BC50AA" w:rsidRDefault="00BC50AA">
      <w:pPr>
        <w:pStyle w:val="ConsPlusTitle"/>
        <w:jc w:val="center"/>
      </w:pPr>
      <w:r>
        <w:t>Управление рисками реализации муниципальной программы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  <w:r>
        <w:t>Реализация муниципальной программы позволит к концу 2026 года значительно улучшить состояние военно-мемориальных объектов, расположенных на территории города Орла, обеспечить их сохранение в хорошем состоянии на протяжении длительного времени, укрепить статус воинских захоронений.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Реализация муниципальной программы не предполагает возникновения экологических последствий.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 xml:space="preserve">Текущее управление реализацией Программы осуществляется заказчиком Программы - администрацией города Орла в лице управления жилищно-коммунального хозяйства администрации города Орла, которое </w:t>
      </w:r>
      <w:r>
        <w:lastRenderedPageBreak/>
        <w:t>выполняет следующие функции: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анализирует реализацию Программы и обобщает информацию о выполнении запланированных мероприятий Программы;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организует реализацию Программы, формирует предложения о внесении изменений в Программу и несет ответственность за ее реализацию, конечные результаты, целевое и эффективное использование финансовых средств, выделяемых на выполнение мероприятий Программы.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Получателем бюджетных средств, направляемых на реализацию Программы, и исполнителем Программы и заказчиком производства работ является МКУ "ОМЗ г. Орла".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 xml:space="preserve">На МКУ "ОМЗ г. Орла" возлагаются обязанности </w:t>
      </w:r>
      <w:proofErr w:type="gramStart"/>
      <w:r>
        <w:t>по</w:t>
      </w:r>
      <w:proofErr w:type="gramEnd"/>
      <w:r>
        <w:t>: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заключению муниципальных контрактов на выполнение мероприятий Программы в соответствии с действующим законодательством;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формированию и организации работы комиссий по приемке выполненных работ;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- контролю исполнения условий муниципальных контрактов.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>МКУ "ОМЗ г. Орла" несет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BC50AA" w:rsidRDefault="00BC50AA">
      <w:pPr>
        <w:pStyle w:val="ConsPlusNormal"/>
        <w:spacing w:before="280"/>
        <w:ind w:firstLine="540"/>
        <w:jc w:val="both"/>
      </w:pPr>
      <w:r>
        <w:t xml:space="preserve">Соисполнители мероприятий также несут ответственность за некачественное и несвоевременное их выполнение, нецелевое и нерациональное использование финансовых средств, предусмотренных муниципальной программой, несвоевременное информирование ответственного исполнителя о проведенной работе и ее результатах, совместно с ответственным исполнителем обеспечивают решение задач, </w:t>
      </w:r>
      <w:r>
        <w:lastRenderedPageBreak/>
        <w:t xml:space="preserve">заявленных в Программе, в пределах своей компетенции и в </w:t>
      </w:r>
      <w:proofErr w:type="gramStart"/>
      <w:r>
        <w:t>рамках</w:t>
      </w:r>
      <w:proofErr w:type="gramEnd"/>
      <w:r>
        <w:t xml:space="preserve"> поставленных перед ними задач участвуют в реализации программных мероприятий.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jc w:val="right"/>
        <w:outlineLvl w:val="1"/>
      </w:pPr>
      <w:r>
        <w:t>Приложение N 1</w:t>
      </w:r>
    </w:p>
    <w:p w:rsidR="00BC50AA" w:rsidRDefault="00BC50AA">
      <w:pPr>
        <w:pStyle w:val="ConsPlusNormal"/>
        <w:jc w:val="right"/>
      </w:pPr>
      <w:r>
        <w:t>к муниципальной программе</w:t>
      </w:r>
    </w:p>
    <w:p w:rsidR="00BC50AA" w:rsidRDefault="00BC50AA">
      <w:pPr>
        <w:pStyle w:val="ConsPlusNormal"/>
        <w:jc w:val="right"/>
      </w:pPr>
      <w:r>
        <w:t>"Сохранение и реконструкция</w:t>
      </w:r>
    </w:p>
    <w:p w:rsidR="00BC50AA" w:rsidRDefault="00BC50AA">
      <w:pPr>
        <w:pStyle w:val="ConsPlusNormal"/>
        <w:jc w:val="right"/>
      </w:pPr>
      <w:r>
        <w:t>военно-мемориальных объектов,</w:t>
      </w:r>
    </w:p>
    <w:p w:rsidR="00BC50AA" w:rsidRDefault="00BC50AA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на территории</w:t>
      </w:r>
    </w:p>
    <w:p w:rsidR="00BC50AA" w:rsidRDefault="00BC50AA">
      <w:pPr>
        <w:pStyle w:val="ConsPlusNormal"/>
        <w:jc w:val="right"/>
      </w:pPr>
      <w:r>
        <w:t>города Орла"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</w:pPr>
      <w:bookmarkStart w:id="1" w:name="P138"/>
      <w:bookmarkEnd w:id="1"/>
      <w:r>
        <w:t>ПЕРЕЧЕНЬ</w:t>
      </w:r>
    </w:p>
    <w:p w:rsidR="00BC50AA" w:rsidRDefault="00BC50AA">
      <w:pPr>
        <w:pStyle w:val="ConsPlusTitle"/>
        <w:jc w:val="center"/>
      </w:pPr>
      <w:r>
        <w:t>ОСНОВНЫХ МЕРОПРИЯТИЙ МУНИЦИПАЛЬНОЙ ПРОГРАММЫ</w:t>
      </w:r>
    </w:p>
    <w:p w:rsidR="00BC50AA" w:rsidRDefault="00BC50AA">
      <w:pPr>
        <w:pStyle w:val="ConsPlusTitle"/>
        <w:jc w:val="center"/>
      </w:pPr>
      <w:r>
        <w:t>"СОХРАНЕНИЕ ВОЕННО-МЕМОРИАЛЬНЫХ ОБЪЕКТОВ, РАСПОЛОЖЕННЫХ</w:t>
      </w:r>
    </w:p>
    <w:p w:rsidR="00BC50AA" w:rsidRDefault="00BC50AA">
      <w:pPr>
        <w:pStyle w:val="ConsPlusTitle"/>
        <w:jc w:val="center"/>
      </w:pPr>
      <w:r>
        <w:t>НА ТЕРРИТОРИИ ГОРОДА ОРЛА"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sectPr w:rsidR="00BC50AA" w:rsidSect="00762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2512"/>
        <w:gridCol w:w="2195"/>
        <w:gridCol w:w="1510"/>
        <w:gridCol w:w="1522"/>
        <w:gridCol w:w="2529"/>
        <w:gridCol w:w="2267"/>
        <w:gridCol w:w="1657"/>
      </w:tblGrid>
      <w:tr w:rsidR="00BC50AA" w:rsidTr="00BC50AA">
        <w:tc>
          <w:tcPr>
            <w:tcW w:w="0" w:type="auto"/>
            <w:vMerge w:val="restart"/>
          </w:tcPr>
          <w:p w:rsidR="00BC50AA" w:rsidRDefault="00BC50AA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программы, подпрограммы, ведомственной целевой программы, основного мероприятия подпрограммы</w:t>
            </w:r>
          </w:p>
        </w:tc>
        <w:tc>
          <w:tcPr>
            <w:tcW w:w="0" w:type="auto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0" w:type="auto"/>
            <w:gridSpan w:val="2"/>
          </w:tcPr>
          <w:p w:rsidR="00BC50AA" w:rsidRDefault="00BC50A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0" w:type="auto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>Объемы финансирования, всего, тыс. руб.</w:t>
            </w:r>
          </w:p>
        </w:tc>
        <w:tc>
          <w:tcPr>
            <w:tcW w:w="0" w:type="auto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>В том числе по годам реализации, тыс. руб.</w:t>
            </w:r>
          </w:p>
        </w:tc>
      </w:tr>
      <w:tr w:rsidR="00BC50AA" w:rsidTr="00BC50AA">
        <w:tc>
          <w:tcPr>
            <w:tcW w:w="0" w:type="auto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0" w:type="auto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0" w:type="auto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0" w:type="auto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0" w:type="auto"/>
            <w:vMerge/>
          </w:tcPr>
          <w:p w:rsidR="00BC50AA" w:rsidRDefault="00BC50AA">
            <w:pPr>
              <w:pStyle w:val="ConsPlusNormal"/>
            </w:pPr>
          </w:p>
        </w:tc>
      </w:tr>
      <w:tr w:rsidR="00BC50AA" w:rsidTr="00BC50AA"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  <w:jc w:val="center"/>
            </w:pPr>
            <w:r>
              <w:t>8</w:t>
            </w:r>
          </w:p>
        </w:tc>
      </w:tr>
      <w:tr w:rsidR="00BC50AA" w:rsidTr="00BC50AA">
        <w:tc>
          <w:tcPr>
            <w:tcW w:w="0" w:type="auto"/>
          </w:tcPr>
          <w:p w:rsidR="00BC50AA" w:rsidRDefault="00BC50AA">
            <w:pPr>
              <w:pStyle w:val="ConsPlusNormal"/>
            </w:pPr>
          </w:p>
        </w:tc>
        <w:tc>
          <w:tcPr>
            <w:tcW w:w="0" w:type="auto"/>
            <w:gridSpan w:val="7"/>
          </w:tcPr>
          <w:p w:rsidR="00BC50AA" w:rsidRDefault="00BC50AA">
            <w:pPr>
              <w:pStyle w:val="ConsPlusNormal"/>
            </w:pPr>
            <w:r>
              <w:t>Основное мероприятие муниципальной программы 1</w:t>
            </w:r>
          </w:p>
        </w:tc>
      </w:tr>
      <w:tr w:rsidR="00BC50AA" w:rsidTr="00BC50AA"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1.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Мероприятие 1.1</w:t>
            </w:r>
          </w:p>
          <w:p w:rsidR="00BC50AA" w:rsidRDefault="00BC50AA">
            <w:pPr>
              <w:pStyle w:val="ConsPlusNormal"/>
            </w:pPr>
            <w:r>
              <w:t>Ежегодное приведение в надлежащее состояние военно-мемориальных объектов, расположенных на территории города Орла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Приведение в надлежащее состояние 31 военно-мемориального объекта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4380,0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2024 год - 1455,0</w:t>
            </w:r>
          </w:p>
          <w:p w:rsidR="00BC50AA" w:rsidRDefault="00BC50AA">
            <w:pPr>
              <w:pStyle w:val="ConsPlusNormal"/>
            </w:pPr>
            <w:r>
              <w:t>2025 год - 1455,0</w:t>
            </w:r>
          </w:p>
          <w:p w:rsidR="00BC50AA" w:rsidRDefault="00BC50AA">
            <w:pPr>
              <w:pStyle w:val="ConsPlusNormal"/>
            </w:pPr>
            <w:r>
              <w:t>2026 год - 1470,0</w:t>
            </w:r>
          </w:p>
        </w:tc>
      </w:tr>
      <w:tr w:rsidR="00BC50AA" w:rsidTr="00BC50AA"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Мероприятие 1.2</w:t>
            </w:r>
          </w:p>
          <w:p w:rsidR="00BC50AA" w:rsidRDefault="00BC50AA">
            <w:pPr>
              <w:pStyle w:val="ConsPlusNormal"/>
            </w:pPr>
            <w:r>
              <w:t>Установка мемориальных знаков на воинских захоронениях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2024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2026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Установка 8 мемориальных знаков на воинских захоронениях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120,0</w:t>
            </w:r>
          </w:p>
        </w:tc>
        <w:tc>
          <w:tcPr>
            <w:tcW w:w="0" w:type="auto"/>
          </w:tcPr>
          <w:p w:rsidR="00BC50AA" w:rsidRDefault="00BC50AA">
            <w:pPr>
              <w:pStyle w:val="ConsPlusNormal"/>
            </w:pPr>
            <w:r>
              <w:t>2024 год - 45,0</w:t>
            </w:r>
          </w:p>
          <w:p w:rsidR="00BC50AA" w:rsidRDefault="00BC50AA">
            <w:pPr>
              <w:pStyle w:val="ConsPlusNormal"/>
            </w:pPr>
            <w:r>
              <w:t>2025 год - 45,0</w:t>
            </w:r>
          </w:p>
          <w:p w:rsidR="00BC50AA" w:rsidRDefault="00BC50AA">
            <w:pPr>
              <w:pStyle w:val="ConsPlusNormal"/>
            </w:pPr>
            <w:r>
              <w:t>2026 год - 30,0</w:t>
            </w:r>
          </w:p>
        </w:tc>
      </w:tr>
    </w:tbl>
    <w:p w:rsidR="00BC50AA" w:rsidRDefault="00BC50AA">
      <w:pPr>
        <w:pStyle w:val="ConsPlusNormal"/>
        <w:sectPr w:rsidR="00BC50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50AA" w:rsidRDefault="00BC50AA" w:rsidP="00BC50AA">
      <w:pPr>
        <w:pStyle w:val="ConsPlusNormal"/>
        <w:jc w:val="both"/>
      </w:pPr>
    </w:p>
    <w:p w:rsidR="00BC50AA" w:rsidRDefault="00BC50AA">
      <w:pPr>
        <w:pStyle w:val="ConsPlusNormal"/>
        <w:jc w:val="right"/>
        <w:outlineLvl w:val="1"/>
      </w:pPr>
      <w:r>
        <w:t>Приложение N 2</w:t>
      </w:r>
    </w:p>
    <w:p w:rsidR="00BC50AA" w:rsidRDefault="00BC50AA">
      <w:pPr>
        <w:pStyle w:val="ConsPlusNormal"/>
        <w:jc w:val="right"/>
      </w:pPr>
      <w:r>
        <w:t>к муниципальной программе</w:t>
      </w:r>
    </w:p>
    <w:p w:rsidR="00BC50AA" w:rsidRDefault="00BC50AA">
      <w:pPr>
        <w:pStyle w:val="ConsPlusNormal"/>
        <w:jc w:val="right"/>
      </w:pPr>
      <w:r>
        <w:t>"Сохранение и реконструкция</w:t>
      </w:r>
    </w:p>
    <w:p w:rsidR="00BC50AA" w:rsidRDefault="00BC50AA">
      <w:pPr>
        <w:pStyle w:val="ConsPlusNormal"/>
        <w:jc w:val="right"/>
      </w:pPr>
      <w:r>
        <w:t>военно-мемориальных объектов,</w:t>
      </w:r>
    </w:p>
    <w:p w:rsidR="00BC50AA" w:rsidRDefault="00BC50AA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на территории</w:t>
      </w:r>
    </w:p>
    <w:p w:rsidR="00BC50AA" w:rsidRDefault="00BC50AA">
      <w:pPr>
        <w:pStyle w:val="ConsPlusNormal"/>
        <w:jc w:val="right"/>
      </w:pPr>
      <w:r>
        <w:t>города Орла"</w:t>
      </w: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Title"/>
        <w:jc w:val="center"/>
      </w:pPr>
      <w:bookmarkStart w:id="2" w:name="P196"/>
      <w:bookmarkEnd w:id="2"/>
      <w:r>
        <w:t>СВЕДЕНИЯ</w:t>
      </w:r>
    </w:p>
    <w:p w:rsidR="00BC50AA" w:rsidRDefault="00BC50AA">
      <w:pPr>
        <w:pStyle w:val="ConsPlusTitle"/>
        <w:jc w:val="center"/>
      </w:pPr>
      <w:r>
        <w:t>О ЦЕЛЕВЫХ ПОКАЗАТЕЛЯХ ЭФФЕКТИВНОСТИ РЕАЛИЗАЦИИ МУНИЦИПАЛЬНОЙ</w:t>
      </w:r>
    </w:p>
    <w:p w:rsidR="00BC50AA" w:rsidRDefault="00BC50AA">
      <w:pPr>
        <w:pStyle w:val="ConsPlusTitle"/>
        <w:jc w:val="center"/>
      </w:pPr>
      <w:r>
        <w:t xml:space="preserve">ПРОГРАММЫ "СОХРАНЕНИЕ И РЕКОНСТРУКЦИЯ </w:t>
      </w:r>
      <w:proofErr w:type="gramStart"/>
      <w:r>
        <w:t>ВОЕННО-МЕМОРИАЛЬНЫХ</w:t>
      </w:r>
      <w:proofErr w:type="gramEnd"/>
    </w:p>
    <w:p w:rsidR="00BC50AA" w:rsidRDefault="00BC50AA">
      <w:pPr>
        <w:pStyle w:val="ConsPlusTitle"/>
        <w:jc w:val="center"/>
      </w:pPr>
      <w:r>
        <w:t>ОБЪЕКТОВ, РАСПОЛОЖЕННЫХ НА ТЕРРИТОРИИ ГОРОДА ОРЛА"</w:t>
      </w:r>
    </w:p>
    <w:p w:rsidR="00BC50AA" w:rsidRDefault="00BC50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31"/>
        <w:gridCol w:w="1307"/>
        <w:gridCol w:w="1307"/>
        <w:gridCol w:w="1307"/>
        <w:gridCol w:w="1308"/>
      </w:tblGrid>
      <w:tr w:rsidR="00BC50AA">
        <w:tc>
          <w:tcPr>
            <w:tcW w:w="567" w:type="dxa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1" w:type="dxa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1307" w:type="dxa"/>
            <w:vMerge w:val="restart"/>
          </w:tcPr>
          <w:p w:rsidR="00BC50AA" w:rsidRDefault="00BC50A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22" w:type="dxa"/>
            <w:gridSpan w:val="3"/>
          </w:tcPr>
          <w:p w:rsidR="00BC50AA" w:rsidRDefault="00BC50AA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</w:tr>
      <w:tr w:rsidR="00BC50AA">
        <w:tc>
          <w:tcPr>
            <w:tcW w:w="567" w:type="dxa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3231" w:type="dxa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1307" w:type="dxa"/>
            <w:vMerge/>
          </w:tcPr>
          <w:p w:rsidR="00BC50AA" w:rsidRDefault="00BC50AA">
            <w:pPr>
              <w:pStyle w:val="ConsPlusNormal"/>
            </w:pPr>
          </w:p>
        </w:tc>
        <w:tc>
          <w:tcPr>
            <w:tcW w:w="1307" w:type="dxa"/>
          </w:tcPr>
          <w:p w:rsidR="00BC50AA" w:rsidRDefault="00BC50A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8" w:type="dxa"/>
          </w:tcPr>
          <w:p w:rsidR="00BC50AA" w:rsidRDefault="00BC50AA">
            <w:pPr>
              <w:pStyle w:val="ConsPlusNormal"/>
              <w:jc w:val="center"/>
            </w:pPr>
            <w:r>
              <w:t>2026 год</w:t>
            </w:r>
          </w:p>
        </w:tc>
      </w:tr>
      <w:tr w:rsidR="00BC50AA">
        <w:tc>
          <w:tcPr>
            <w:tcW w:w="567" w:type="dxa"/>
          </w:tcPr>
          <w:p w:rsidR="00BC50AA" w:rsidRDefault="00BC50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C50AA" w:rsidRDefault="00BC50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8" w:type="dxa"/>
          </w:tcPr>
          <w:p w:rsidR="00BC50AA" w:rsidRDefault="00BC50AA">
            <w:pPr>
              <w:pStyle w:val="ConsPlusNormal"/>
              <w:jc w:val="center"/>
            </w:pPr>
            <w:r>
              <w:t>6</w:t>
            </w:r>
          </w:p>
        </w:tc>
      </w:tr>
      <w:tr w:rsidR="00BC50AA">
        <w:tc>
          <w:tcPr>
            <w:tcW w:w="567" w:type="dxa"/>
          </w:tcPr>
          <w:p w:rsidR="00BC50AA" w:rsidRDefault="00BC50AA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BC50AA" w:rsidRDefault="00BC50AA">
            <w:pPr>
              <w:pStyle w:val="ConsPlusNormal"/>
            </w:pPr>
            <w:r>
              <w:t>Проведение обследования военно-мемориальных объектов с целью выявления объектов, требующих ремонта и благоустройства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%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100%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100%</w:t>
            </w:r>
          </w:p>
        </w:tc>
        <w:tc>
          <w:tcPr>
            <w:tcW w:w="1308" w:type="dxa"/>
          </w:tcPr>
          <w:p w:rsidR="00BC50AA" w:rsidRDefault="00BC50AA">
            <w:pPr>
              <w:pStyle w:val="ConsPlusNormal"/>
            </w:pPr>
            <w:r>
              <w:t>100%</w:t>
            </w:r>
          </w:p>
        </w:tc>
      </w:tr>
      <w:tr w:rsidR="00BC50AA">
        <w:tc>
          <w:tcPr>
            <w:tcW w:w="567" w:type="dxa"/>
          </w:tcPr>
          <w:p w:rsidR="00BC50AA" w:rsidRDefault="00BC50AA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BC50AA" w:rsidRDefault="00BC50AA">
            <w:pPr>
              <w:pStyle w:val="ConsPlusNormal"/>
            </w:pPr>
            <w:r>
              <w:t>Ремонт и благоустройство военно-мемориальных объектов, требующих ремонта и благоустройства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%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100%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100%</w:t>
            </w:r>
          </w:p>
        </w:tc>
        <w:tc>
          <w:tcPr>
            <w:tcW w:w="1308" w:type="dxa"/>
          </w:tcPr>
          <w:p w:rsidR="00BC50AA" w:rsidRDefault="00BC50AA">
            <w:pPr>
              <w:pStyle w:val="ConsPlusNormal"/>
            </w:pPr>
            <w:r>
              <w:t>100%</w:t>
            </w:r>
          </w:p>
        </w:tc>
      </w:tr>
      <w:tr w:rsidR="00BC50AA">
        <w:tc>
          <w:tcPr>
            <w:tcW w:w="567" w:type="dxa"/>
          </w:tcPr>
          <w:p w:rsidR="00BC50AA" w:rsidRDefault="00BC50AA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BC50AA" w:rsidRDefault="00BC50AA">
            <w:pPr>
              <w:pStyle w:val="ConsPlusNormal"/>
            </w:pPr>
            <w:r>
              <w:t>Установка мемориальных знаков на воинских захоронениях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шт.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3</w:t>
            </w:r>
          </w:p>
        </w:tc>
        <w:tc>
          <w:tcPr>
            <w:tcW w:w="1307" w:type="dxa"/>
          </w:tcPr>
          <w:p w:rsidR="00BC50AA" w:rsidRDefault="00BC50AA">
            <w:pPr>
              <w:pStyle w:val="ConsPlusNormal"/>
            </w:pPr>
            <w:r>
              <w:t>3</w:t>
            </w:r>
          </w:p>
        </w:tc>
        <w:tc>
          <w:tcPr>
            <w:tcW w:w="1308" w:type="dxa"/>
          </w:tcPr>
          <w:p w:rsidR="00BC50AA" w:rsidRDefault="00BC50AA">
            <w:pPr>
              <w:pStyle w:val="ConsPlusNormal"/>
            </w:pPr>
            <w:r>
              <w:t>2</w:t>
            </w:r>
          </w:p>
        </w:tc>
      </w:tr>
    </w:tbl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ind w:firstLine="540"/>
        <w:jc w:val="both"/>
      </w:pPr>
    </w:p>
    <w:p w:rsidR="00BC50AA" w:rsidRDefault="00BC50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057" w:rsidRDefault="00C70057"/>
    <w:sectPr w:rsidR="00C70057" w:rsidSect="00093574">
      <w:pgSz w:w="11905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0AA"/>
    <w:rsid w:val="00BC50AA"/>
    <w:rsid w:val="00C7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0A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C50A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BC5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1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85" TargetMode="External"/><Relationship Id="rId12" Type="http://schemas.openxmlformats.org/officeDocument/2006/relationships/hyperlink" Target="https://login.consultant.ru/link/?req=doc&amp;base=LAW&amp;n=4949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490119" TargetMode="External"/><Relationship Id="rId5" Type="http://schemas.openxmlformats.org/officeDocument/2006/relationships/hyperlink" Target="https://login.consultant.ru/link/?req=doc&amp;base=LAW&amp;n=466790&amp;dst=103280" TargetMode="External"/><Relationship Id="rId10" Type="http://schemas.openxmlformats.org/officeDocument/2006/relationships/hyperlink" Target="https://login.consultant.ru/link/?req=doc&amp;base=RLAW127&amp;n=9106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3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2025-03-04T12:04:00Z</dcterms:created>
  <dcterms:modified xsi:type="dcterms:W3CDTF">2025-03-04T12:06:00Z</dcterms:modified>
</cp:coreProperties>
</file>