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90" w:rsidRDefault="00C51590" w:rsidP="00C51590">
      <w:pPr>
        <w:spacing w:after="0" w:line="240" w:lineRule="auto"/>
        <w:ind w:left="4248"/>
        <w:rPr>
          <w:rFonts w:ascii="Times New Roman" w:eastAsia="Times New Roman" w:hAnsi="Times New Roman" w:cs="Times New Roman"/>
          <w:sz w:val="28"/>
          <w:szCs w:val="28"/>
          <w:lang w:eastAsia="ru-RU"/>
        </w:rPr>
      </w:pPr>
    </w:p>
    <w:p w:rsidR="00C51590" w:rsidRPr="00C51590" w:rsidRDefault="00C51590" w:rsidP="003F7E4D">
      <w:pPr>
        <w:spacing w:after="0" w:line="240" w:lineRule="auto"/>
        <w:jc w:val="both"/>
        <w:rPr>
          <w:rFonts w:ascii="Times New Roman" w:hAnsi="Times New Roman" w:cs="Times New Roman"/>
          <w:color w:val="000000" w:themeColor="text1"/>
          <w:sz w:val="28"/>
          <w:szCs w:val="28"/>
        </w:rPr>
      </w:pPr>
      <w:proofErr w:type="gramStart"/>
      <w:r w:rsidRPr="00C51590">
        <w:rPr>
          <w:rFonts w:ascii="Times New Roman" w:hAnsi="Times New Roman" w:cs="Times New Roman"/>
          <w:color w:val="000000" w:themeColor="text1"/>
          <w:sz w:val="28"/>
          <w:szCs w:val="28"/>
        </w:rPr>
        <w:t xml:space="preserve">«В связи с допущенной технической ошибкой при публикации в № 27 (463) от 19.07.2019 г. Орловской городской газеты заключения о результатах публичных слушаний от 08.07.2019 г. по </w:t>
      </w:r>
      <w:r w:rsidRPr="00C51590">
        <w:rPr>
          <w:rFonts w:ascii="Times New Roman" w:hAnsi="Times New Roman" w:cs="Times New Roman"/>
          <w:bCs/>
          <w:sz w:val="28"/>
          <w:szCs w:val="28"/>
        </w:rPr>
        <w:t>проекту межевания территории для изменения красных линий ул. Веселая на интервале от ул. Генерала Родина до ул. Зои Космодемьянской в городе Орле Орловской области</w:t>
      </w:r>
      <w:r>
        <w:rPr>
          <w:rFonts w:ascii="Times New Roman" w:hAnsi="Times New Roman" w:cs="Times New Roman"/>
          <w:bCs/>
          <w:sz w:val="28"/>
          <w:szCs w:val="28"/>
        </w:rPr>
        <w:t>, заключение следует читать:</w:t>
      </w:r>
      <w:proofErr w:type="gramEnd"/>
    </w:p>
    <w:p w:rsidR="00895E42" w:rsidRPr="00895E42" w:rsidRDefault="00895E42" w:rsidP="00895E42">
      <w:pPr>
        <w:pStyle w:val="Standard"/>
        <w:spacing w:line="20" w:lineRule="atLeast"/>
        <w:jc w:val="center"/>
        <w:rPr>
          <w:rFonts w:cs="Times New Roman"/>
          <w:b/>
          <w:bCs/>
          <w:sz w:val="28"/>
          <w:szCs w:val="28"/>
          <w:lang w:val="ru-RU"/>
        </w:rPr>
      </w:pPr>
      <w:r w:rsidRPr="00895E42">
        <w:rPr>
          <w:rFonts w:cs="Times New Roman"/>
          <w:b/>
          <w:bCs/>
          <w:sz w:val="28"/>
          <w:szCs w:val="28"/>
          <w:lang w:val="ru-RU"/>
        </w:rPr>
        <w:t>Заключение о результатах</w:t>
      </w:r>
    </w:p>
    <w:p w:rsidR="00895E42" w:rsidRPr="00895E42" w:rsidRDefault="00895E42" w:rsidP="00895E42">
      <w:pPr>
        <w:pStyle w:val="Standard"/>
        <w:spacing w:line="20" w:lineRule="atLeast"/>
        <w:jc w:val="center"/>
        <w:rPr>
          <w:rFonts w:cs="Times New Roman"/>
          <w:b/>
          <w:bCs/>
          <w:sz w:val="28"/>
          <w:szCs w:val="28"/>
          <w:lang w:val="ru-RU"/>
        </w:rPr>
      </w:pPr>
      <w:r w:rsidRPr="00895E42">
        <w:rPr>
          <w:rFonts w:cs="Times New Roman"/>
          <w:b/>
          <w:bCs/>
          <w:sz w:val="28"/>
          <w:szCs w:val="28"/>
          <w:lang w:val="ru-RU"/>
        </w:rPr>
        <w:t>публичных слушаний</w:t>
      </w:r>
    </w:p>
    <w:p w:rsidR="00895E42" w:rsidRPr="00895E42" w:rsidRDefault="00895E42" w:rsidP="00895E42">
      <w:pPr>
        <w:pStyle w:val="Standard"/>
        <w:spacing w:line="20" w:lineRule="atLeast"/>
        <w:jc w:val="right"/>
        <w:rPr>
          <w:rFonts w:cs="Times New Roman"/>
          <w:b/>
          <w:bCs/>
          <w:sz w:val="28"/>
          <w:szCs w:val="28"/>
          <w:shd w:val="clear" w:color="auto" w:fill="FFFF99"/>
          <w:lang w:val="ru-RU"/>
        </w:rPr>
      </w:pPr>
    </w:p>
    <w:p w:rsidR="00895E42" w:rsidRPr="00895E42" w:rsidRDefault="00895E42" w:rsidP="00895E42">
      <w:pPr>
        <w:pStyle w:val="Standard"/>
        <w:spacing w:line="20" w:lineRule="atLeast"/>
        <w:jc w:val="right"/>
        <w:rPr>
          <w:rFonts w:cs="Times New Roman"/>
          <w:sz w:val="28"/>
          <w:szCs w:val="28"/>
          <w:lang w:val="ru-RU"/>
        </w:rPr>
      </w:pPr>
      <w:r w:rsidRPr="00895E42">
        <w:rPr>
          <w:rFonts w:cs="Times New Roman"/>
          <w:b/>
          <w:bCs/>
          <w:sz w:val="28"/>
          <w:szCs w:val="28"/>
          <w:lang w:val="ru-RU"/>
        </w:rPr>
        <w:t>от «08»июля 2019 г.</w:t>
      </w:r>
    </w:p>
    <w:p w:rsidR="00895E42" w:rsidRPr="00895E42" w:rsidRDefault="00895E42" w:rsidP="00895E42">
      <w:pPr>
        <w:pStyle w:val="Standard"/>
        <w:spacing w:line="20" w:lineRule="atLeast"/>
        <w:jc w:val="both"/>
        <w:rPr>
          <w:rFonts w:cs="Times New Roman"/>
          <w:bCs/>
          <w:sz w:val="28"/>
          <w:szCs w:val="28"/>
          <w:lang w:val="ru-RU"/>
        </w:rPr>
      </w:pPr>
    </w:p>
    <w:p w:rsidR="00895E42" w:rsidRPr="00895E42" w:rsidRDefault="00895E42" w:rsidP="00895E42">
      <w:pPr>
        <w:pStyle w:val="Standard"/>
        <w:spacing w:line="20" w:lineRule="atLeast"/>
        <w:ind w:firstLine="708"/>
        <w:jc w:val="both"/>
        <w:rPr>
          <w:rFonts w:cs="Times New Roman"/>
          <w:b/>
          <w:bCs/>
          <w:sz w:val="28"/>
          <w:szCs w:val="28"/>
          <w:lang w:val="ru-RU"/>
        </w:rPr>
      </w:pPr>
      <w:r w:rsidRPr="00895E42">
        <w:rPr>
          <w:rFonts w:cs="Times New Roman"/>
          <w:bCs/>
          <w:sz w:val="28"/>
          <w:szCs w:val="28"/>
          <w:lang w:val="ru-RU"/>
        </w:rPr>
        <w:t xml:space="preserve">Наименование проекта, рассмотренного на публичных слушаниях: </w:t>
      </w:r>
      <w:r w:rsidRPr="00895E42">
        <w:rPr>
          <w:rFonts w:cs="Times New Roman"/>
          <w:b/>
          <w:bCs/>
          <w:sz w:val="28"/>
          <w:szCs w:val="28"/>
          <w:lang w:val="ru-RU"/>
        </w:rPr>
        <w:t>«Проект межевания территории для изменения красных линий ул. Веселая на интервале от ул. Генерала Родина до ул. Зои Космодемьянской в городе Орле Орловской области»</w:t>
      </w:r>
    </w:p>
    <w:p w:rsidR="00895E42" w:rsidRPr="00895E42" w:rsidRDefault="00895E42" w:rsidP="00895E42">
      <w:pPr>
        <w:pStyle w:val="Standard"/>
        <w:spacing w:line="20" w:lineRule="atLeast"/>
        <w:ind w:firstLine="708"/>
        <w:jc w:val="both"/>
        <w:rPr>
          <w:rFonts w:cs="Times New Roman"/>
          <w:b/>
          <w:bCs/>
          <w:sz w:val="28"/>
          <w:szCs w:val="28"/>
          <w:lang w:val="ru-RU"/>
        </w:rPr>
      </w:pPr>
    </w:p>
    <w:p w:rsidR="00895E42" w:rsidRPr="00895E42" w:rsidRDefault="00895E42" w:rsidP="00895E42">
      <w:pPr>
        <w:pStyle w:val="Standard"/>
        <w:jc w:val="both"/>
        <w:rPr>
          <w:rFonts w:cs="Times New Roman"/>
          <w:sz w:val="28"/>
          <w:szCs w:val="28"/>
          <w:lang w:val="ru-RU"/>
        </w:rPr>
      </w:pPr>
      <w:r w:rsidRPr="00895E42">
        <w:rPr>
          <w:rFonts w:cs="Times New Roman"/>
          <w:bCs/>
          <w:sz w:val="28"/>
          <w:szCs w:val="28"/>
          <w:lang w:val="ru-RU"/>
        </w:rPr>
        <w:t>Правовой акт о назначении публичных слушаний</w:t>
      </w:r>
    </w:p>
    <w:p w:rsidR="00895E42" w:rsidRPr="00895E42" w:rsidRDefault="00895E42" w:rsidP="00895E42">
      <w:pPr>
        <w:pStyle w:val="Standard"/>
        <w:jc w:val="both"/>
        <w:rPr>
          <w:rFonts w:cs="Times New Roman"/>
          <w:b/>
          <w:bCs/>
          <w:sz w:val="28"/>
          <w:szCs w:val="28"/>
          <w:lang w:val="ru-RU"/>
        </w:rPr>
      </w:pPr>
      <w:r w:rsidRPr="00895E42">
        <w:rPr>
          <w:rFonts w:cs="Times New Roman"/>
          <w:b/>
          <w:bCs/>
          <w:sz w:val="28"/>
          <w:szCs w:val="28"/>
          <w:lang w:val="ru-RU"/>
        </w:rPr>
        <w:t>Постановление мэра города Орла от 06.06.2019 г. № 166–П</w:t>
      </w:r>
    </w:p>
    <w:p w:rsidR="00895E42" w:rsidRPr="00895E42" w:rsidRDefault="00895E42" w:rsidP="00895E42">
      <w:pPr>
        <w:pStyle w:val="Standard"/>
        <w:spacing w:line="20" w:lineRule="atLeast"/>
        <w:jc w:val="both"/>
        <w:rPr>
          <w:rFonts w:cs="Times New Roman"/>
          <w:bCs/>
          <w:sz w:val="28"/>
          <w:szCs w:val="28"/>
          <w:lang w:val="ru-RU"/>
        </w:rPr>
      </w:pPr>
    </w:p>
    <w:p w:rsidR="00895E42" w:rsidRPr="00895E42" w:rsidRDefault="00895E42" w:rsidP="00895E42">
      <w:pPr>
        <w:pStyle w:val="Standard"/>
        <w:spacing w:line="20" w:lineRule="atLeast"/>
        <w:jc w:val="both"/>
        <w:rPr>
          <w:rFonts w:cs="Times New Roman"/>
          <w:b/>
          <w:sz w:val="28"/>
          <w:szCs w:val="28"/>
          <w:lang w:val="ru-RU"/>
        </w:rPr>
      </w:pPr>
      <w:r w:rsidRPr="00895E42">
        <w:rPr>
          <w:rFonts w:cs="Times New Roman"/>
          <w:bCs/>
          <w:sz w:val="28"/>
          <w:szCs w:val="28"/>
          <w:lang w:val="ru-RU"/>
        </w:rPr>
        <w:t xml:space="preserve">Количество участников публичных слушаний: </w:t>
      </w:r>
      <w:r w:rsidRPr="00895E42">
        <w:rPr>
          <w:rFonts w:cs="Times New Roman"/>
          <w:b/>
          <w:bCs/>
          <w:sz w:val="28"/>
          <w:szCs w:val="28"/>
          <w:lang w:val="ru-RU"/>
        </w:rPr>
        <w:t>6 человек</w:t>
      </w:r>
    </w:p>
    <w:p w:rsidR="00895E42" w:rsidRPr="00895E42" w:rsidRDefault="00895E42" w:rsidP="00895E42">
      <w:pPr>
        <w:pStyle w:val="Standard"/>
        <w:spacing w:line="20" w:lineRule="atLeast"/>
        <w:jc w:val="both"/>
        <w:rPr>
          <w:rFonts w:cs="Times New Roman"/>
          <w:bCs/>
          <w:sz w:val="28"/>
          <w:szCs w:val="28"/>
          <w:lang w:val="ru-RU"/>
        </w:rPr>
      </w:pPr>
    </w:p>
    <w:p w:rsidR="00895E42" w:rsidRPr="00895E42" w:rsidRDefault="00895E42" w:rsidP="00895E42">
      <w:pPr>
        <w:pStyle w:val="Standard"/>
        <w:spacing w:line="20" w:lineRule="atLeast"/>
        <w:jc w:val="both"/>
        <w:rPr>
          <w:rFonts w:cs="Times New Roman"/>
          <w:b/>
          <w:bCs/>
          <w:sz w:val="28"/>
          <w:szCs w:val="28"/>
          <w:lang w:val="ru-RU"/>
        </w:rPr>
      </w:pPr>
      <w:r w:rsidRPr="00895E42">
        <w:rPr>
          <w:rFonts w:cs="Times New Roman"/>
          <w:bCs/>
          <w:sz w:val="28"/>
          <w:szCs w:val="28"/>
          <w:lang w:val="ru-RU"/>
        </w:rPr>
        <w:t xml:space="preserve">Реквизиты протокола публичных слушаний, на основании которого подготовлено заключение: </w:t>
      </w:r>
      <w:r w:rsidRPr="00895E42">
        <w:rPr>
          <w:rFonts w:cs="Times New Roman"/>
          <w:b/>
          <w:bCs/>
          <w:sz w:val="28"/>
          <w:szCs w:val="28"/>
          <w:lang w:val="ru-RU"/>
        </w:rPr>
        <w:t>от «04» июля 2019 года № 116</w:t>
      </w:r>
    </w:p>
    <w:p w:rsidR="00895E42" w:rsidRPr="00895E42" w:rsidRDefault="00895E42" w:rsidP="00895E42">
      <w:pPr>
        <w:pStyle w:val="Standard"/>
        <w:spacing w:line="20" w:lineRule="atLeast"/>
        <w:jc w:val="both"/>
        <w:rPr>
          <w:rFonts w:cs="Times New Roman"/>
          <w:bCs/>
          <w:sz w:val="28"/>
          <w:szCs w:val="28"/>
          <w:lang w:val="ru-RU"/>
        </w:rPr>
      </w:pPr>
    </w:p>
    <w:p w:rsidR="00895E42" w:rsidRPr="00895E42" w:rsidRDefault="00895E42" w:rsidP="00895E42">
      <w:pPr>
        <w:pStyle w:val="Standard"/>
        <w:spacing w:line="20" w:lineRule="atLeast"/>
        <w:jc w:val="center"/>
        <w:rPr>
          <w:rFonts w:cs="Times New Roman"/>
          <w:b/>
          <w:sz w:val="28"/>
          <w:szCs w:val="28"/>
          <w:lang w:val="ru-RU"/>
        </w:rPr>
      </w:pPr>
      <w:r w:rsidRPr="00895E42">
        <w:rPr>
          <w:rFonts w:cs="Times New Roman"/>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895E42" w:rsidRPr="00895E42" w:rsidRDefault="00895E42" w:rsidP="00895E42">
      <w:pPr>
        <w:pStyle w:val="Standard"/>
        <w:spacing w:line="20" w:lineRule="atLeast"/>
        <w:jc w:val="center"/>
        <w:rPr>
          <w:rFonts w:cs="Times New Roman"/>
          <w:b/>
          <w:bCs/>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858"/>
        <w:gridCol w:w="3903"/>
      </w:tblGrid>
      <w:tr w:rsidR="00895E42" w:rsidRPr="00895E42" w:rsidTr="007E5051">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sz w:val="28"/>
                <w:szCs w:val="28"/>
              </w:rPr>
            </w:pPr>
            <w:r w:rsidRPr="00895E42">
              <w:rPr>
                <w:rFonts w:cs="Times New Roman"/>
                <w:b/>
                <w:bCs/>
                <w:sz w:val="28"/>
                <w:szCs w:val="28"/>
              </w:rPr>
              <w:t>№ п/п</w:t>
            </w:r>
          </w:p>
        </w:tc>
        <w:tc>
          <w:tcPr>
            <w:tcW w:w="485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b/>
                <w:bCs/>
                <w:sz w:val="28"/>
                <w:szCs w:val="28"/>
              </w:rPr>
            </w:pPr>
            <w:proofErr w:type="spellStart"/>
            <w:r w:rsidRPr="00895E42">
              <w:rPr>
                <w:rFonts w:cs="Times New Roman"/>
                <w:b/>
                <w:sz w:val="28"/>
                <w:szCs w:val="28"/>
              </w:rPr>
              <w:t>Содержание</w:t>
            </w:r>
            <w:proofErr w:type="spellEnd"/>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b/>
                <w:bCs/>
                <w:sz w:val="28"/>
                <w:szCs w:val="28"/>
              </w:rPr>
            </w:pPr>
            <w:proofErr w:type="spellStart"/>
            <w:r w:rsidRPr="00895E42">
              <w:rPr>
                <w:rFonts w:cs="Times New Roman"/>
                <w:b/>
                <w:bCs/>
                <w:sz w:val="28"/>
                <w:szCs w:val="28"/>
              </w:rPr>
              <w:t>Аргументированные</w:t>
            </w:r>
            <w:proofErr w:type="spellEnd"/>
          </w:p>
          <w:p w:rsidR="00895E42" w:rsidRPr="00895E42" w:rsidRDefault="00895E42" w:rsidP="007E5051">
            <w:pPr>
              <w:pStyle w:val="Standard"/>
              <w:spacing w:line="20" w:lineRule="atLeast"/>
              <w:jc w:val="center"/>
              <w:rPr>
                <w:rFonts w:cs="Times New Roman"/>
                <w:sz w:val="28"/>
                <w:szCs w:val="28"/>
              </w:rPr>
            </w:pPr>
            <w:proofErr w:type="spellStart"/>
            <w:r w:rsidRPr="00895E42">
              <w:rPr>
                <w:rFonts w:cs="Times New Roman"/>
                <w:b/>
                <w:bCs/>
                <w:sz w:val="28"/>
                <w:szCs w:val="28"/>
              </w:rPr>
              <w:t>рекомендации</w:t>
            </w:r>
            <w:proofErr w:type="spellEnd"/>
            <w:r w:rsidRPr="00895E42">
              <w:rPr>
                <w:rFonts w:cs="Times New Roman"/>
                <w:b/>
                <w:bCs/>
                <w:sz w:val="28"/>
                <w:szCs w:val="28"/>
              </w:rPr>
              <w:t xml:space="preserve"> </w:t>
            </w:r>
            <w:proofErr w:type="spellStart"/>
            <w:r w:rsidRPr="00895E42">
              <w:rPr>
                <w:rFonts w:cs="Times New Roman"/>
                <w:b/>
                <w:bCs/>
                <w:sz w:val="28"/>
                <w:szCs w:val="28"/>
              </w:rPr>
              <w:t>комиссии</w:t>
            </w:r>
            <w:proofErr w:type="spellEnd"/>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sz w:val="28"/>
                <w:szCs w:val="28"/>
              </w:rPr>
            </w:pPr>
            <w:r w:rsidRPr="00895E42">
              <w:rPr>
                <w:rFonts w:cs="Times New Roman"/>
                <w:bCs/>
                <w:sz w:val="28"/>
                <w:szCs w:val="28"/>
              </w:rPr>
              <w:t>1.</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Земельный участок с кадастровым номером 57:25:0010146:43 согласно Генеральному плану города Орла размещается в рекреационной зоне, раздел данного земельного участка нецелесообразен.</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Размещение земельного участка в какой-либо функциональной зоне согласно утвержденному генеральному плану не является препятствием для его преобразования путем раздела, выдела, объединения или перераспределения.</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t>2</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 xml:space="preserve">Жители района против раздела земельного участка – полосы отвода автомобильной дороги общего пользования, находящегося в красных </w:t>
            </w:r>
            <w:r w:rsidRPr="00895E42">
              <w:rPr>
                <w:rFonts w:cs="Times New Roman"/>
                <w:sz w:val="28"/>
                <w:szCs w:val="28"/>
                <w:lang w:val="ru-RU"/>
              </w:rPr>
              <w:lastRenderedPageBreak/>
              <w:t>линиях, на несколько земельных участков. Нет необходимости в проведении раздела земельного участка общего пользования, жители отклоняют данный проект межевания.</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lastRenderedPageBreak/>
              <w:t xml:space="preserve">Проектом предусмотрено уменьшение ширины полосы отвода автомобильной дороги в границах красных линий, в связи с чем, предусмотрен </w:t>
            </w:r>
            <w:r w:rsidRPr="00895E42">
              <w:rPr>
                <w:rFonts w:cs="Times New Roman"/>
                <w:sz w:val="28"/>
                <w:szCs w:val="28"/>
                <w:lang w:val="ru-RU"/>
              </w:rPr>
              <w:lastRenderedPageBreak/>
              <w:t xml:space="preserve">раздел земельного участка с кадастровым номером 57:25:0000000:5341, имеющего вид разрешенного использования «для размещения полосы отвода». </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lastRenderedPageBreak/>
              <w:t>3</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 xml:space="preserve">На публичных слушаниях по внесению изменений в Генеральный план города Орла, проводимых ранее, данный вопрос не рассматривался. </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autoSpaceDE w:val="0"/>
              <w:adjustRightInd w:val="0"/>
              <w:rPr>
                <w:rFonts w:ascii="Times New Roman" w:hAnsi="Times New Roman" w:cs="Times New Roman"/>
                <w:sz w:val="28"/>
                <w:szCs w:val="28"/>
              </w:rPr>
            </w:pPr>
            <w:r w:rsidRPr="00895E42">
              <w:rPr>
                <w:rFonts w:ascii="Times New Roman" w:hAnsi="Times New Roman" w:cs="Times New Roman"/>
                <w:sz w:val="28"/>
                <w:szCs w:val="28"/>
              </w:rPr>
              <w:t>Подготовка проектов межевания территории осуществляется на основании генерального плана и правил землепользования и застройки</w:t>
            </w:r>
          </w:p>
          <w:p w:rsidR="00895E42" w:rsidRPr="00895E42" w:rsidRDefault="00895E42" w:rsidP="007E5051">
            <w:pPr>
              <w:autoSpaceDE w:val="0"/>
              <w:adjustRightInd w:val="0"/>
              <w:rPr>
                <w:rFonts w:ascii="Times New Roman" w:hAnsi="Times New Roman" w:cs="Times New Roman"/>
                <w:sz w:val="28"/>
                <w:szCs w:val="28"/>
              </w:rPr>
            </w:pPr>
            <w:r w:rsidRPr="00895E42">
              <w:rPr>
                <w:rFonts w:ascii="Times New Roman" w:hAnsi="Times New Roman" w:cs="Times New Roman"/>
                <w:sz w:val="28"/>
                <w:szCs w:val="28"/>
              </w:rPr>
              <w:t>для:</w:t>
            </w:r>
          </w:p>
          <w:p w:rsidR="00895E42" w:rsidRPr="00895E42" w:rsidRDefault="00895E42" w:rsidP="007E5051">
            <w:pPr>
              <w:autoSpaceDE w:val="0"/>
              <w:adjustRightInd w:val="0"/>
              <w:rPr>
                <w:rFonts w:ascii="Times New Roman" w:hAnsi="Times New Roman" w:cs="Times New Roman"/>
                <w:sz w:val="28"/>
                <w:szCs w:val="28"/>
              </w:rPr>
            </w:pPr>
            <w:r w:rsidRPr="00895E42">
              <w:rPr>
                <w:rFonts w:ascii="Times New Roman" w:hAnsi="Times New Roman" w:cs="Times New Roman"/>
                <w:sz w:val="28"/>
                <w:szCs w:val="28"/>
              </w:rPr>
              <w:t>- определения местоположения границ образуемых и изменяемых земельных участков;</w:t>
            </w:r>
          </w:p>
          <w:p w:rsidR="00895E42" w:rsidRPr="00895E42" w:rsidRDefault="00895E42" w:rsidP="007E5051">
            <w:pPr>
              <w:autoSpaceDE w:val="0"/>
              <w:adjustRightInd w:val="0"/>
              <w:rPr>
                <w:rFonts w:ascii="Times New Roman" w:hAnsi="Times New Roman" w:cs="Times New Roman"/>
                <w:sz w:val="28"/>
                <w:szCs w:val="28"/>
              </w:rPr>
            </w:pPr>
            <w:proofErr w:type="gramStart"/>
            <w:r w:rsidRPr="00895E42">
              <w:rPr>
                <w:rFonts w:ascii="Times New Roman" w:hAnsi="Times New Roman" w:cs="Times New Roman"/>
                <w:sz w:val="28"/>
                <w:szCs w:val="28"/>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895E42">
              <w:rPr>
                <w:rFonts w:ascii="Times New Roman" w:hAnsi="Times New Roman" w:cs="Times New Roman"/>
                <w:sz w:val="28"/>
                <w:szCs w:val="28"/>
              </w:rPr>
              <w:t xml:space="preserve"> за собой исключительно </w:t>
            </w:r>
            <w:r w:rsidRPr="00895E42">
              <w:rPr>
                <w:rFonts w:ascii="Times New Roman" w:hAnsi="Times New Roman" w:cs="Times New Roman"/>
                <w:sz w:val="28"/>
                <w:szCs w:val="28"/>
              </w:rPr>
              <w:lastRenderedPageBreak/>
              <w:t>изменение границ территории общего пользования на основании генерального плана и правил землепользования и застройки.</w:t>
            </w:r>
          </w:p>
          <w:p w:rsidR="00895E42" w:rsidRPr="00895E42" w:rsidRDefault="00895E42" w:rsidP="007E5051">
            <w:pPr>
              <w:autoSpaceDE w:val="0"/>
              <w:adjustRightInd w:val="0"/>
              <w:rPr>
                <w:rFonts w:ascii="Times New Roman" w:hAnsi="Times New Roman" w:cs="Times New Roman"/>
                <w:sz w:val="28"/>
                <w:szCs w:val="28"/>
              </w:rPr>
            </w:pPr>
            <w:r w:rsidRPr="00895E42">
              <w:rPr>
                <w:rFonts w:ascii="Times New Roman" w:hAnsi="Times New Roman" w:cs="Times New Roman"/>
                <w:sz w:val="28"/>
                <w:szCs w:val="28"/>
              </w:rPr>
              <w:t xml:space="preserve">Согласно Генплану ул. Веселая на </w:t>
            </w:r>
            <w:r w:rsidRPr="00895E42">
              <w:rPr>
                <w:rFonts w:ascii="Times New Roman" w:hAnsi="Times New Roman" w:cs="Times New Roman"/>
                <w:bCs/>
                <w:sz w:val="28"/>
                <w:szCs w:val="28"/>
              </w:rPr>
              <w:t xml:space="preserve">интервале от ул. Генерала Родина до ул. Зои Космодемьянской является магистральной улицей районного значения, поперечный профиль в красных линиях должен составлять 35-40 м. </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lastRenderedPageBreak/>
              <w:t>4</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 xml:space="preserve">По Правилам землепользования и </w:t>
            </w:r>
            <w:proofErr w:type="gramStart"/>
            <w:r w:rsidRPr="00895E42">
              <w:rPr>
                <w:rFonts w:cs="Times New Roman"/>
                <w:sz w:val="28"/>
                <w:szCs w:val="28"/>
                <w:lang w:val="ru-RU"/>
              </w:rPr>
              <w:t>застройки города</w:t>
            </w:r>
            <w:proofErr w:type="gramEnd"/>
            <w:r w:rsidRPr="00895E42">
              <w:rPr>
                <w:rFonts w:cs="Times New Roman"/>
                <w:sz w:val="28"/>
                <w:szCs w:val="28"/>
                <w:lang w:val="ru-RU"/>
              </w:rPr>
              <w:t xml:space="preserve"> Орла площадь застройки  земельного участка с кадастровым номером 57:25:0010146:43, площадью 3 503 кв. м, находящегося в рекреационной зоне, должна составлять не более 10%, т. е. площадь здания должна быть 350,3 кв. м и не более. В настоящее время площадь построенного капитального объекта гораздо больше, что нарушает действующие нормы и правила по Генплану и ПЗЗ.  Следовательно, весь рассматриваемый проект не соответствует Генплану и ПЗЗ.</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Согласно ПЗЗ (таблица 54.1) нормативный показатель – суммарная площадь застройки всех вспомогательных объектов не должна превышать 10% территории применяется для вспомогательных видов разрешенного использования недвижимости, сопутствующих основным и условно разрешенным видам использования недвижимости – сады, скверы (код по ПЗЗ 6.300), парки культуры и отдыха (код по ПЗЗ</w:t>
            </w:r>
            <w:proofErr w:type="gramStart"/>
            <w:r w:rsidRPr="00895E42">
              <w:rPr>
                <w:rFonts w:cs="Times New Roman"/>
                <w:sz w:val="28"/>
                <w:szCs w:val="28"/>
                <w:lang w:val="ru-RU"/>
              </w:rPr>
              <w:t>6</w:t>
            </w:r>
            <w:proofErr w:type="gramEnd"/>
            <w:r w:rsidRPr="00895E42">
              <w:rPr>
                <w:rFonts w:cs="Times New Roman"/>
                <w:sz w:val="28"/>
                <w:szCs w:val="28"/>
                <w:lang w:val="ru-RU"/>
              </w:rPr>
              <w:t>.400).</w:t>
            </w:r>
          </w:p>
          <w:p w:rsidR="00895E42" w:rsidRPr="00895E42" w:rsidRDefault="00895E42" w:rsidP="007E5051">
            <w:pPr>
              <w:pStyle w:val="Standard"/>
              <w:spacing w:line="20" w:lineRule="atLeast"/>
              <w:rPr>
                <w:rFonts w:cs="Times New Roman"/>
                <w:sz w:val="28"/>
                <w:szCs w:val="28"/>
                <w:lang w:val="ru-RU"/>
              </w:rPr>
            </w:pP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t>5</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 xml:space="preserve">По данным </w:t>
            </w:r>
            <w:proofErr w:type="spellStart"/>
            <w:r w:rsidRPr="00895E42">
              <w:rPr>
                <w:rFonts w:cs="Times New Roman"/>
                <w:sz w:val="28"/>
                <w:szCs w:val="28"/>
                <w:lang w:val="ru-RU"/>
              </w:rPr>
              <w:t>Росреестра</w:t>
            </w:r>
            <w:proofErr w:type="spellEnd"/>
            <w:r w:rsidRPr="00895E42">
              <w:rPr>
                <w:rFonts w:cs="Times New Roman"/>
                <w:sz w:val="28"/>
                <w:szCs w:val="28"/>
                <w:lang w:val="ru-RU"/>
              </w:rPr>
              <w:t xml:space="preserve"> рассматриваемый земельный участок не </w:t>
            </w:r>
            <w:proofErr w:type="gramStart"/>
            <w:r w:rsidRPr="00895E42">
              <w:rPr>
                <w:rFonts w:cs="Times New Roman"/>
                <w:sz w:val="28"/>
                <w:szCs w:val="28"/>
                <w:lang w:val="ru-RU"/>
              </w:rPr>
              <w:t>стоит на кадастровом учете</w:t>
            </w:r>
            <w:proofErr w:type="gramEnd"/>
            <w:r w:rsidRPr="00895E42">
              <w:rPr>
                <w:rFonts w:cs="Times New Roman"/>
                <w:sz w:val="28"/>
                <w:szCs w:val="28"/>
                <w:lang w:val="ru-RU"/>
              </w:rPr>
              <w:t xml:space="preserve"> как учтенный.</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 xml:space="preserve">Согласно выписке из Единого государственного реестра недвижимости об основных характеристиках и зарегистрированных правах на объект недвижимости от 03.07.2019 г. № КУВИ-001/2019-15630528 сведения об объекте недвижимости - земельный участок с </w:t>
            </w:r>
            <w:r w:rsidRPr="00895E42">
              <w:rPr>
                <w:rFonts w:cs="Times New Roman"/>
                <w:sz w:val="28"/>
                <w:szCs w:val="28"/>
                <w:lang w:val="ru-RU"/>
              </w:rPr>
              <w:lastRenderedPageBreak/>
              <w:t xml:space="preserve">кадастровым номером 57:25:0010146:43, площадью 3 503 кв. м, вид разрешенного использования – объект досуга и развлечения – аквапарк, имеют статус «актуальные». </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lastRenderedPageBreak/>
              <w:t>6</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Техническое задание на разработку данного проекта не соответствует действующему законодательству, т.к. по действующему законодательству, если выдается задание Управление градостроительства Орловской области (субъект РФ) на проведение работ в отношении земельного участка, то данный земельный участок должен быть в собственности региона. Рассматриваемый земельный участок находится в муниципальной собственности.</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proofErr w:type="gramStart"/>
            <w:r w:rsidRPr="00895E42">
              <w:rPr>
                <w:rFonts w:cs="Times New Roman"/>
                <w:sz w:val="28"/>
                <w:szCs w:val="28"/>
                <w:lang w:val="ru-RU"/>
              </w:rPr>
              <w:t>В соответствии с пунктом 3 статьи 5 Закона Орловской области от 10.11.2014 г.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подготовка и утверждение документации по планировке территории (проектов планировки территории, проектов межевания территории) на основании генеральных планов городских округов, правил землепользования и застройки городских округов, за исключением полномочий по</w:t>
            </w:r>
            <w:proofErr w:type="gramEnd"/>
            <w:r w:rsidRPr="00895E42">
              <w:rPr>
                <w:rFonts w:cs="Times New Roman"/>
                <w:sz w:val="28"/>
                <w:szCs w:val="28"/>
                <w:lang w:val="ru-RU"/>
              </w:rPr>
              <w:t xml:space="preserve"> организации и проведению публичных слушаний, с 01.01.2015 г. осуществляет орган исполнительной государственной власти специальной компетенции Орловской области – Управление градостроительства, архитектуры и землеустройства Орловской области</w:t>
            </w:r>
          </w:p>
        </w:tc>
      </w:tr>
      <w:tr w:rsidR="00895E42" w:rsidRPr="00895E42" w:rsidTr="007E5051">
        <w:trPr>
          <w:trHeight w:val="3052"/>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lastRenderedPageBreak/>
              <w:t>7</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Объединение земельных участков, находящихся в рекреационной зоне, с автомобильной дорогой общего пользования нецелесообразно.</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В связи с уменьшением ширины автомобильной дороги в границах красных линий происходит уменьшение площади земельного участка с кадастровым номером 57:25:0000000:5341, предназначенного для размещения полосы отвода.</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t>8</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vAlign w:val="cente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 xml:space="preserve">В настоящее время Теплов И.М. осуществил </w:t>
            </w:r>
            <w:proofErr w:type="spellStart"/>
            <w:r w:rsidRPr="00895E42">
              <w:rPr>
                <w:rFonts w:cs="Times New Roman"/>
                <w:sz w:val="28"/>
                <w:szCs w:val="28"/>
                <w:lang w:val="ru-RU"/>
              </w:rPr>
              <w:t>самозахват</w:t>
            </w:r>
            <w:proofErr w:type="spellEnd"/>
            <w:r w:rsidRPr="00895E42">
              <w:rPr>
                <w:rFonts w:cs="Times New Roman"/>
                <w:sz w:val="28"/>
                <w:szCs w:val="28"/>
                <w:lang w:val="ru-RU"/>
              </w:rPr>
              <w:t xml:space="preserve"> земельного участка площадью более 5000 кв. м, которым пользуется без разрешительных документов для ведения торговой деятельности. Деятельность администрации города Орла за использованием земель недостаточна. По результатам публичных слушаний нужно поднять этот вопрос.</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 xml:space="preserve">Согласно выписке из Единого государственного реестра недвижимости об основных характеристиках и зарегистрированных правах на объект недвижимости от 03.07.2019 г. № КУВИ-001/2019-15630528 земельный участок с кадастровым номером 57:25:0010146:43, принадлежит Теплову И.М. на праве аренды. </w:t>
            </w:r>
          </w:p>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 xml:space="preserve">Управлению муниципального имущества и землепользования администрации города Орла принять меры в рамках компетенции по </w:t>
            </w:r>
            <w:proofErr w:type="gramStart"/>
            <w:r w:rsidRPr="00895E42">
              <w:rPr>
                <w:rFonts w:cs="Times New Roman"/>
                <w:sz w:val="28"/>
                <w:szCs w:val="28"/>
                <w:lang w:val="ru-RU"/>
              </w:rPr>
              <w:t>контролю за</w:t>
            </w:r>
            <w:proofErr w:type="gramEnd"/>
            <w:r w:rsidRPr="00895E42">
              <w:rPr>
                <w:rFonts w:cs="Times New Roman"/>
                <w:sz w:val="28"/>
                <w:szCs w:val="28"/>
                <w:lang w:val="ru-RU"/>
              </w:rPr>
              <w:t xml:space="preserve"> фактическим использованием земельного участка.</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t>9</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С 2007 г. жители были против какого-либо строительства на данном участке (против спортивного комплекса, против аквапарка) и рассматривали участок как рекреационную зону – сквер. Привести земельный участок в первоначальное состояние (восстановить деревья).</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Земельный участок с кадастровым номером 57:25:0010146:43, площадью 3 503 кв. м, вид разрешенного использования – объект досуга и развлечения – аквапарк, находится в собственности муниципального образования «Город Орел» и предоставлен в аренду физическому лицу.</w:t>
            </w:r>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95E42" w:rsidRPr="00895E42" w:rsidRDefault="00895E42" w:rsidP="007E5051">
            <w:pPr>
              <w:pStyle w:val="Standard"/>
              <w:spacing w:line="20" w:lineRule="atLeast"/>
              <w:jc w:val="center"/>
              <w:rPr>
                <w:rFonts w:cs="Times New Roman"/>
                <w:bCs/>
                <w:sz w:val="28"/>
                <w:szCs w:val="28"/>
                <w:lang w:val="ru-RU"/>
              </w:rPr>
            </w:pPr>
            <w:r w:rsidRPr="00895E42">
              <w:rPr>
                <w:rFonts w:cs="Times New Roman"/>
                <w:bCs/>
                <w:sz w:val="28"/>
                <w:szCs w:val="28"/>
                <w:lang w:val="ru-RU"/>
              </w:rPr>
              <w:t>10</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after="160" w:line="252" w:lineRule="auto"/>
              <w:contextualSpacing/>
              <w:rPr>
                <w:rFonts w:cs="Times New Roman"/>
                <w:sz w:val="28"/>
                <w:szCs w:val="28"/>
                <w:lang w:val="ru-RU"/>
              </w:rPr>
            </w:pPr>
            <w:r w:rsidRPr="00895E42">
              <w:rPr>
                <w:rFonts w:cs="Times New Roman"/>
                <w:sz w:val="28"/>
                <w:szCs w:val="28"/>
                <w:lang w:val="ru-RU"/>
              </w:rPr>
              <w:t>Сужение красных линий приведет к тому, что жители многоквартирных домов не смогут воспользоваться правом на переселение.</w:t>
            </w:r>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895E42" w:rsidRPr="00895E42" w:rsidRDefault="00895E42" w:rsidP="007E5051">
            <w:pPr>
              <w:pStyle w:val="Standard"/>
              <w:spacing w:line="20" w:lineRule="atLeast"/>
              <w:rPr>
                <w:rFonts w:cs="Times New Roman"/>
                <w:sz w:val="28"/>
                <w:szCs w:val="28"/>
                <w:lang w:val="ru-RU"/>
              </w:rPr>
            </w:pPr>
            <w:r w:rsidRPr="00895E42">
              <w:rPr>
                <w:rFonts w:cs="Times New Roman"/>
                <w:sz w:val="28"/>
                <w:szCs w:val="28"/>
                <w:lang w:val="ru-RU"/>
              </w:rPr>
              <w:t>Переселение жителей из ветхих и аварийных домов не связано с границами красных линий и осуществляется в рамках профильных программ.</w:t>
            </w:r>
          </w:p>
        </w:tc>
      </w:tr>
    </w:tbl>
    <w:p w:rsidR="00895E42" w:rsidRPr="00895E42" w:rsidRDefault="00895E42" w:rsidP="00895E42">
      <w:pPr>
        <w:pStyle w:val="1"/>
        <w:spacing w:after="0" w:line="240" w:lineRule="auto"/>
        <w:ind w:left="0"/>
        <w:contextualSpacing/>
        <w:jc w:val="both"/>
        <w:rPr>
          <w:rFonts w:ascii="Times New Roman" w:hAnsi="Times New Roman" w:cs="Times New Roman"/>
          <w:sz w:val="28"/>
          <w:szCs w:val="28"/>
        </w:rPr>
      </w:pPr>
    </w:p>
    <w:p w:rsidR="00895E42" w:rsidRPr="00895E42" w:rsidRDefault="00895E42" w:rsidP="00895E42">
      <w:pPr>
        <w:pStyle w:val="Standard"/>
        <w:jc w:val="center"/>
        <w:rPr>
          <w:rFonts w:cs="Times New Roman"/>
          <w:b/>
          <w:sz w:val="28"/>
          <w:szCs w:val="28"/>
          <w:lang w:val="ru-RU"/>
        </w:rPr>
      </w:pPr>
      <w:r w:rsidRPr="00895E42">
        <w:rPr>
          <w:rFonts w:cs="Times New Roman"/>
          <w:b/>
          <w:sz w:val="28"/>
          <w:szCs w:val="28"/>
          <w:lang w:val="ru-RU"/>
        </w:rPr>
        <w:t>Предложения и замечания иных участников публичных слушаний</w:t>
      </w:r>
    </w:p>
    <w:p w:rsidR="00895E42" w:rsidRPr="00895E42" w:rsidRDefault="00895E42" w:rsidP="00895E42">
      <w:pPr>
        <w:pStyle w:val="Standard"/>
        <w:jc w:val="center"/>
        <w:rPr>
          <w:rFonts w:cs="Times New Roman"/>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858"/>
        <w:gridCol w:w="3903"/>
      </w:tblGrid>
      <w:tr w:rsidR="00895E42" w:rsidRPr="00895E42" w:rsidTr="007E5051">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sz w:val="28"/>
                <w:szCs w:val="28"/>
              </w:rPr>
            </w:pPr>
            <w:r w:rsidRPr="00895E42">
              <w:rPr>
                <w:rFonts w:cs="Times New Roman"/>
                <w:b/>
                <w:bCs/>
                <w:sz w:val="28"/>
                <w:szCs w:val="28"/>
              </w:rPr>
              <w:t>№ п/п</w:t>
            </w:r>
          </w:p>
        </w:tc>
        <w:tc>
          <w:tcPr>
            <w:tcW w:w="4858"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sz w:val="28"/>
                <w:szCs w:val="28"/>
              </w:rPr>
            </w:pPr>
            <w:proofErr w:type="spellStart"/>
            <w:r w:rsidRPr="00895E42">
              <w:rPr>
                <w:rFonts w:cs="Times New Roman"/>
                <w:b/>
                <w:sz w:val="28"/>
                <w:szCs w:val="28"/>
              </w:rPr>
              <w:t>Содержание</w:t>
            </w:r>
            <w:proofErr w:type="spellEnd"/>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b/>
                <w:bCs/>
                <w:sz w:val="28"/>
                <w:szCs w:val="28"/>
              </w:rPr>
            </w:pPr>
            <w:proofErr w:type="spellStart"/>
            <w:r w:rsidRPr="00895E42">
              <w:rPr>
                <w:rFonts w:cs="Times New Roman"/>
                <w:b/>
                <w:bCs/>
                <w:sz w:val="28"/>
                <w:szCs w:val="28"/>
              </w:rPr>
              <w:t>Аргументированные</w:t>
            </w:r>
            <w:proofErr w:type="spellEnd"/>
          </w:p>
          <w:p w:rsidR="00895E42" w:rsidRPr="00895E42" w:rsidRDefault="00895E42" w:rsidP="007E5051">
            <w:pPr>
              <w:pStyle w:val="Standard"/>
              <w:spacing w:line="20" w:lineRule="atLeast"/>
              <w:jc w:val="center"/>
              <w:rPr>
                <w:rFonts w:cs="Times New Roman"/>
                <w:sz w:val="28"/>
                <w:szCs w:val="28"/>
              </w:rPr>
            </w:pPr>
            <w:proofErr w:type="spellStart"/>
            <w:r w:rsidRPr="00895E42">
              <w:rPr>
                <w:rFonts w:cs="Times New Roman"/>
                <w:b/>
                <w:bCs/>
                <w:sz w:val="28"/>
                <w:szCs w:val="28"/>
              </w:rPr>
              <w:t>рекомендации</w:t>
            </w:r>
            <w:proofErr w:type="spellEnd"/>
            <w:r w:rsidRPr="00895E42">
              <w:rPr>
                <w:rFonts w:cs="Times New Roman"/>
                <w:b/>
                <w:bCs/>
                <w:sz w:val="28"/>
                <w:szCs w:val="28"/>
              </w:rPr>
              <w:t xml:space="preserve"> </w:t>
            </w:r>
            <w:proofErr w:type="spellStart"/>
            <w:r w:rsidRPr="00895E42">
              <w:rPr>
                <w:rFonts w:cs="Times New Roman"/>
                <w:b/>
                <w:bCs/>
                <w:sz w:val="28"/>
                <w:szCs w:val="28"/>
              </w:rPr>
              <w:t>комиссии</w:t>
            </w:r>
            <w:proofErr w:type="spellEnd"/>
          </w:p>
        </w:tc>
      </w:tr>
      <w:tr w:rsidR="00895E42" w:rsidRPr="00895E42" w:rsidTr="007E5051">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895E42" w:rsidRPr="00895E42" w:rsidRDefault="00895E42" w:rsidP="007E5051">
            <w:pPr>
              <w:pStyle w:val="Standard"/>
              <w:spacing w:line="20" w:lineRule="atLeast"/>
              <w:jc w:val="center"/>
              <w:rPr>
                <w:rFonts w:cs="Times New Roman"/>
                <w:sz w:val="28"/>
                <w:szCs w:val="28"/>
                <w:lang w:val="ru-RU"/>
              </w:rPr>
            </w:pPr>
            <w:r w:rsidRPr="00895E42">
              <w:rPr>
                <w:rFonts w:cs="Times New Roman"/>
                <w:sz w:val="28"/>
                <w:szCs w:val="28"/>
                <w:lang w:val="ru-RU"/>
              </w:rPr>
              <w:t>1.</w:t>
            </w:r>
          </w:p>
        </w:tc>
        <w:tc>
          <w:tcPr>
            <w:tcW w:w="4858"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895E42" w:rsidRPr="00895E42" w:rsidRDefault="00895E42" w:rsidP="007E5051">
            <w:pPr>
              <w:pStyle w:val="Standard"/>
              <w:spacing w:after="160" w:line="252" w:lineRule="auto"/>
              <w:contextualSpacing/>
              <w:jc w:val="center"/>
              <w:rPr>
                <w:rFonts w:cs="Times New Roman"/>
                <w:sz w:val="28"/>
                <w:szCs w:val="28"/>
                <w:lang w:val="ru-RU"/>
              </w:rPr>
            </w:pPr>
            <w:proofErr w:type="spellStart"/>
            <w:r w:rsidRPr="00895E42">
              <w:rPr>
                <w:rFonts w:cs="Times New Roman"/>
                <w:b/>
                <w:sz w:val="28"/>
                <w:szCs w:val="28"/>
              </w:rPr>
              <w:t>Не</w:t>
            </w:r>
            <w:proofErr w:type="spellEnd"/>
            <w:r w:rsidRPr="00895E42">
              <w:rPr>
                <w:rFonts w:cs="Times New Roman"/>
                <w:b/>
                <w:sz w:val="28"/>
                <w:szCs w:val="28"/>
              </w:rPr>
              <w:t xml:space="preserve"> </w:t>
            </w:r>
            <w:proofErr w:type="spellStart"/>
            <w:r w:rsidRPr="00895E42">
              <w:rPr>
                <w:rFonts w:cs="Times New Roman"/>
                <w:b/>
                <w:sz w:val="28"/>
                <w:szCs w:val="28"/>
              </w:rPr>
              <w:t>поступало</w:t>
            </w:r>
            <w:proofErr w:type="spellEnd"/>
          </w:p>
        </w:tc>
        <w:tc>
          <w:tcPr>
            <w:tcW w:w="3903"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895E42" w:rsidRPr="00895E42" w:rsidRDefault="00895E42" w:rsidP="007E5051">
            <w:pPr>
              <w:pStyle w:val="Standard"/>
              <w:spacing w:line="20" w:lineRule="atLeast"/>
              <w:jc w:val="center"/>
              <w:rPr>
                <w:rFonts w:cs="Times New Roman"/>
                <w:sz w:val="28"/>
                <w:szCs w:val="28"/>
                <w:lang w:val="ru-RU"/>
              </w:rPr>
            </w:pPr>
            <w:proofErr w:type="spellStart"/>
            <w:r w:rsidRPr="00895E42">
              <w:rPr>
                <w:rFonts w:cs="Times New Roman"/>
                <w:b/>
                <w:sz w:val="28"/>
                <w:szCs w:val="28"/>
              </w:rPr>
              <w:t>Не</w:t>
            </w:r>
            <w:proofErr w:type="spellEnd"/>
            <w:r w:rsidRPr="00895E42">
              <w:rPr>
                <w:rFonts w:cs="Times New Roman"/>
                <w:b/>
                <w:sz w:val="28"/>
                <w:szCs w:val="28"/>
              </w:rPr>
              <w:t xml:space="preserve"> </w:t>
            </w:r>
            <w:proofErr w:type="spellStart"/>
            <w:r w:rsidRPr="00895E42">
              <w:rPr>
                <w:rFonts w:cs="Times New Roman"/>
                <w:b/>
                <w:sz w:val="28"/>
                <w:szCs w:val="28"/>
              </w:rPr>
              <w:t>поступало</w:t>
            </w:r>
            <w:proofErr w:type="spellEnd"/>
          </w:p>
        </w:tc>
      </w:tr>
    </w:tbl>
    <w:p w:rsidR="00895E42" w:rsidRPr="00895E42" w:rsidRDefault="00895E42" w:rsidP="00895E42">
      <w:pPr>
        <w:pStyle w:val="1"/>
        <w:spacing w:after="0" w:line="240" w:lineRule="auto"/>
        <w:jc w:val="both"/>
        <w:rPr>
          <w:rFonts w:ascii="Times New Roman" w:hAnsi="Times New Roman" w:cs="Times New Roman"/>
          <w:sz w:val="28"/>
          <w:szCs w:val="28"/>
        </w:rPr>
      </w:pPr>
    </w:p>
    <w:p w:rsidR="00895E42" w:rsidRPr="00895E42" w:rsidRDefault="00895E42" w:rsidP="00895E42">
      <w:pPr>
        <w:pStyle w:val="1"/>
        <w:spacing w:after="0" w:line="240" w:lineRule="auto"/>
        <w:jc w:val="both"/>
        <w:rPr>
          <w:rFonts w:ascii="Times New Roman" w:hAnsi="Times New Roman" w:cs="Times New Roman"/>
          <w:sz w:val="28"/>
          <w:szCs w:val="28"/>
        </w:rPr>
      </w:pPr>
      <w:r w:rsidRPr="00895E42">
        <w:rPr>
          <w:rFonts w:ascii="Times New Roman" w:hAnsi="Times New Roman" w:cs="Times New Roman"/>
          <w:sz w:val="28"/>
          <w:szCs w:val="28"/>
        </w:rPr>
        <w:t>Выводы по результатам публичных слушаний:</w:t>
      </w:r>
    </w:p>
    <w:p w:rsidR="00895E42" w:rsidRPr="00895E42" w:rsidRDefault="00895E42" w:rsidP="00895E42">
      <w:pPr>
        <w:pStyle w:val="Standard"/>
        <w:spacing w:line="20" w:lineRule="atLeast"/>
        <w:ind w:firstLine="708"/>
        <w:jc w:val="both"/>
        <w:rPr>
          <w:rFonts w:cs="Times New Roman"/>
          <w:sz w:val="28"/>
          <w:szCs w:val="28"/>
          <w:lang w:val="ru-RU"/>
        </w:rPr>
      </w:pPr>
      <w:r w:rsidRPr="00895E42">
        <w:rPr>
          <w:rFonts w:cs="Times New Roman"/>
          <w:sz w:val="28"/>
          <w:szCs w:val="28"/>
          <w:lang w:val="ru-RU"/>
        </w:rPr>
        <w:t xml:space="preserve">1. </w:t>
      </w:r>
      <w:proofErr w:type="gramStart"/>
      <w:r w:rsidRPr="00895E42">
        <w:rPr>
          <w:rFonts w:cs="Times New Roman"/>
          <w:sz w:val="28"/>
          <w:szCs w:val="28"/>
          <w:lang w:val="ru-RU"/>
        </w:rPr>
        <w:t xml:space="preserve">Публичные слушания в городе Орле по </w:t>
      </w:r>
      <w:r w:rsidRPr="00895E42">
        <w:rPr>
          <w:rFonts w:cs="Times New Roman"/>
          <w:bCs/>
          <w:sz w:val="28"/>
          <w:szCs w:val="28"/>
          <w:lang w:val="ru-RU"/>
        </w:rPr>
        <w:t>проекту межевания территории для изменения красных линий ул. Веселая на интервале от ул. Генерала Родина до ул. Зои Космодемьянской в городе Орле Орловской области</w:t>
      </w:r>
      <w:r w:rsidRPr="00895E42">
        <w:rPr>
          <w:rFonts w:cs="Times New Roman"/>
          <w:sz w:val="28"/>
          <w:szCs w:val="28"/>
          <w:lang w:val="ru-RU"/>
        </w:rPr>
        <w:t xml:space="preserve"> 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roofErr w:type="gramEnd"/>
    </w:p>
    <w:p w:rsidR="00895E42" w:rsidRPr="00895E42" w:rsidRDefault="00895E42" w:rsidP="00895E42">
      <w:pPr>
        <w:pStyle w:val="Standard"/>
        <w:spacing w:line="20" w:lineRule="atLeast"/>
        <w:ind w:firstLine="708"/>
        <w:jc w:val="both"/>
        <w:rPr>
          <w:rFonts w:cs="Times New Roman"/>
          <w:bCs/>
          <w:sz w:val="28"/>
          <w:szCs w:val="28"/>
          <w:lang w:val="ru-RU"/>
        </w:rPr>
      </w:pPr>
    </w:p>
    <w:p w:rsidR="00895E42" w:rsidRDefault="0020717D" w:rsidP="0020717D">
      <w:pPr>
        <w:pStyle w:val="Standard"/>
        <w:ind w:firstLine="708"/>
        <w:jc w:val="both"/>
        <w:rPr>
          <w:rFonts w:cs="Times New Roman"/>
          <w:sz w:val="28"/>
          <w:szCs w:val="28"/>
          <w:lang w:val="ru-RU"/>
        </w:rPr>
      </w:pPr>
      <w:r w:rsidRPr="00895E42">
        <w:rPr>
          <w:rFonts w:cs="Times New Roman"/>
          <w:sz w:val="28"/>
          <w:szCs w:val="28"/>
          <w:lang w:val="ru-RU"/>
        </w:rPr>
        <w:t xml:space="preserve">2. </w:t>
      </w:r>
      <w:r>
        <w:rPr>
          <w:rFonts w:cs="Times New Roman"/>
          <w:sz w:val="28"/>
          <w:szCs w:val="28"/>
          <w:lang w:val="ru-RU"/>
        </w:rPr>
        <w:t xml:space="preserve">При принятии решения по </w:t>
      </w:r>
      <w:r w:rsidRPr="00895E42">
        <w:rPr>
          <w:rFonts w:cs="Times New Roman"/>
          <w:sz w:val="28"/>
          <w:szCs w:val="28"/>
          <w:lang w:val="ru-RU"/>
        </w:rPr>
        <w:t>п</w:t>
      </w:r>
      <w:r w:rsidRPr="00895E42">
        <w:rPr>
          <w:rFonts w:cs="Times New Roman"/>
          <w:bCs/>
          <w:sz w:val="28"/>
          <w:szCs w:val="28"/>
          <w:lang w:val="ru-RU"/>
        </w:rPr>
        <w:t>роект</w:t>
      </w:r>
      <w:r>
        <w:rPr>
          <w:rFonts w:cs="Times New Roman"/>
          <w:bCs/>
          <w:sz w:val="28"/>
          <w:szCs w:val="28"/>
          <w:lang w:val="ru-RU"/>
        </w:rPr>
        <w:t>у</w:t>
      </w:r>
      <w:r w:rsidRPr="00895E42">
        <w:rPr>
          <w:rFonts w:cs="Times New Roman"/>
          <w:bCs/>
          <w:sz w:val="28"/>
          <w:szCs w:val="28"/>
          <w:lang w:val="ru-RU"/>
        </w:rPr>
        <w:t xml:space="preserve"> межевания территории для изменения красных линий ул. Веселая на интервале от ул. Генерала Родина до ул. Зои Космодемьянской в городе Орле Орловской области</w:t>
      </w:r>
      <w:r>
        <w:rPr>
          <w:rFonts w:cs="Times New Roman"/>
          <w:bCs/>
          <w:sz w:val="28"/>
          <w:szCs w:val="28"/>
          <w:lang w:val="ru-RU"/>
        </w:rPr>
        <w:t xml:space="preserve"> на Комиссии по землепользованию и застройке Орловской области </w:t>
      </w:r>
      <w:r w:rsidRPr="00895E42">
        <w:rPr>
          <w:rFonts w:cs="Times New Roman"/>
          <w:sz w:val="28"/>
          <w:szCs w:val="28"/>
          <w:lang w:val="ru-RU"/>
        </w:rPr>
        <w:t>уче</w:t>
      </w:r>
      <w:r>
        <w:rPr>
          <w:rFonts w:cs="Times New Roman"/>
          <w:sz w:val="28"/>
          <w:szCs w:val="28"/>
          <w:lang w:val="ru-RU"/>
        </w:rPr>
        <w:t xml:space="preserve">сть </w:t>
      </w:r>
      <w:r w:rsidRPr="00895E42">
        <w:rPr>
          <w:rFonts w:cs="Times New Roman"/>
          <w:sz w:val="28"/>
          <w:szCs w:val="28"/>
          <w:lang w:val="ru-RU"/>
        </w:rPr>
        <w:t>внесенны</w:t>
      </w:r>
      <w:r>
        <w:rPr>
          <w:rFonts w:cs="Times New Roman"/>
          <w:sz w:val="28"/>
          <w:szCs w:val="28"/>
          <w:lang w:val="ru-RU"/>
        </w:rPr>
        <w:t>е</w:t>
      </w:r>
      <w:r w:rsidRPr="00895E42">
        <w:rPr>
          <w:rFonts w:cs="Times New Roman"/>
          <w:sz w:val="28"/>
          <w:szCs w:val="28"/>
          <w:lang w:val="ru-RU"/>
        </w:rPr>
        <w:t xml:space="preserve"> предложени</w:t>
      </w:r>
      <w:r>
        <w:rPr>
          <w:rFonts w:cs="Times New Roman"/>
          <w:sz w:val="28"/>
          <w:szCs w:val="28"/>
          <w:lang w:val="ru-RU"/>
        </w:rPr>
        <w:t>я</w:t>
      </w:r>
      <w:r w:rsidRPr="00895E42">
        <w:rPr>
          <w:rFonts w:cs="Times New Roman"/>
          <w:sz w:val="28"/>
          <w:szCs w:val="28"/>
          <w:lang w:val="ru-RU"/>
        </w:rPr>
        <w:t xml:space="preserve"> и замечани</w:t>
      </w:r>
      <w:r>
        <w:rPr>
          <w:rFonts w:cs="Times New Roman"/>
          <w:sz w:val="28"/>
          <w:szCs w:val="28"/>
          <w:lang w:val="ru-RU"/>
        </w:rPr>
        <w:t>я участников публичных слушаний.</w:t>
      </w:r>
    </w:p>
    <w:p w:rsidR="00C20746" w:rsidRDefault="00C20746" w:rsidP="00895E42">
      <w:pPr>
        <w:pStyle w:val="Standard"/>
        <w:jc w:val="both"/>
        <w:rPr>
          <w:rFonts w:cs="Times New Roman"/>
          <w:sz w:val="28"/>
          <w:szCs w:val="28"/>
          <w:lang w:val="ru-RU"/>
        </w:rPr>
      </w:pPr>
    </w:p>
    <w:p w:rsidR="00895E42" w:rsidRPr="00895E42" w:rsidRDefault="00895E42" w:rsidP="00895E42">
      <w:pPr>
        <w:pStyle w:val="Standard"/>
        <w:jc w:val="both"/>
        <w:rPr>
          <w:rFonts w:cs="Times New Roman"/>
          <w:sz w:val="28"/>
          <w:szCs w:val="28"/>
          <w:lang w:val="ru-RU"/>
        </w:rPr>
      </w:pPr>
      <w:r w:rsidRPr="00895E42">
        <w:rPr>
          <w:rFonts w:cs="Times New Roman"/>
          <w:sz w:val="28"/>
          <w:szCs w:val="28"/>
          <w:lang w:val="ru-RU"/>
        </w:rPr>
        <w:t xml:space="preserve">Председатель комиссии по землепользованию </w:t>
      </w:r>
    </w:p>
    <w:p w:rsidR="00895E42" w:rsidRPr="00895E42" w:rsidRDefault="00895E42" w:rsidP="00895E42">
      <w:pPr>
        <w:pStyle w:val="Standard"/>
        <w:jc w:val="both"/>
        <w:rPr>
          <w:rFonts w:cs="Times New Roman"/>
          <w:sz w:val="28"/>
          <w:szCs w:val="28"/>
          <w:lang w:val="ru-RU"/>
        </w:rPr>
      </w:pPr>
      <w:r w:rsidRPr="00895E42">
        <w:rPr>
          <w:rFonts w:cs="Times New Roman"/>
          <w:sz w:val="28"/>
          <w:szCs w:val="28"/>
          <w:lang w:val="ru-RU"/>
        </w:rPr>
        <w:t xml:space="preserve">и </w:t>
      </w:r>
      <w:proofErr w:type="gramStart"/>
      <w:r w:rsidRPr="00895E42">
        <w:rPr>
          <w:rFonts w:cs="Times New Roman"/>
          <w:sz w:val="28"/>
          <w:szCs w:val="28"/>
          <w:lang w:val="ru-RU"/>
        </w:rPr>
        <w:t>застройке города</w:t>
      </w:r>
      <w:proofErr w:type="gramEnd"/>
      <w:r w:rsidRPr="00895E42">
        <w:rPr>
          <w:rFonts w:cs="Times New Roman"/>
          <w:sz w:val="28"/>
          <w:szCs w:val="28"/>
          <w:lang w:val="ru-RU"/>
        </w:rPr>
        <w:t xml:space="preserve"> Орла, первый заместитель главы </w:t>
      </w:r>
    </w:p>
    <w:p w:rsidR="00895E42" w:rsidRPr="00895E42" w:rsidRDefault="00895E42" w:rsidP="00895E42">
      <w:pPr>
        <w:pStyle w:val="Standard"/>
        <w:jc w:val="both"/>
        <w:rPr>
          <w:rFonts w:cs="Times New Roman"/>
          <w:sz w:val="28"/>
          <w:szCs w:val="28"/>
          <w:lang w:val="ru-RU"/>
        </w:rPr>
      </w:pPr>
      <w:r w:rsidRPr="00895E42">
        <w:rPr>
          <w:rFonts w:cs="Times New Roman"/>
          <w:sz w:val="28"/>
          <w:szCs w:val="28"/>
          <w:lang w:val="ru-RU"/>
        </w:rPr>
        <w:t>администрации города Орла                                                              О.В. Минкин</w:t>
      </w:r>
    </w:p>
    <w:p w:rsidR="00895E42" w:rsidRPr="00895E42" w:rsidRDefault="00895E42" w:rsidP="00895E42">
      <w:pPr>
        <w:pStyle w:val="Standard"/>
        <w:jc w:val="both"/>
        <w:rPr>
          <w:rFonts w:cs="Times New Roman"/>
          <w:sz w:val="28"/>
          <w:szCs w:val="28"/>
          <w:lang w:val="ru-RU"/>
        </w:rPr>
      </w:pPr>
    </w:p>
    <w:p w:rsidR="00895E42" w:rsidRPr="00895E42" w:rsidRDefault="00895E42" w:rsidP="00895E42">
      <w:pPr>
        <w:pStyle w:val="Standard"/>
        <w:jc w:val="both"/>
        <w:rPr>
          <w:rFonts w:cs="Times New Roman"/>
          <w:sz w:val="28"/>
          <w:szCs w:val="28"/>
          <w:lang w:val="ru-RU"/>
        </w:rPr>
      </w:pPr>
      <w:r w:rsidRPr="00895E42">
        <w:rPr>
          <w:rFonts w:cs="Times New Roman"/>
          <w:sz w:val="28"/>
          <w:szCs w:val="28"/>
          <w:lang w:val="ru-RU"/>
        </w:rPr>
        <w:t>Член Комиссии, ответственный</w:t>
      </w:r>
    </w:p>
    <w:p w:rsidR="00895E42" w:rsidRPr="00895E42" w:rsidRDefault="00895E42" w:rsidP="00895E42">
      <w:pPr>
        <w:pStyle w:val="Standard"/>
        <w:jc w:val="both"/>
        <w:rPr>
          <w:rFonts w:cs="Times New Roman"/>
          <w:sz w:val="28"/>
          <w:szCs w:val="28"/>
          <w:lang w:val="ru-RU"/>
        </w:rPr>
      </w:pPr>
      <w:r w:rsidRPr="00895E42">
        <w:rPr>
          <w:rFonts w:cs="Times New Roman"/>
          <w:sz w:val="28"/>
          <w:szCs w:val="28"/>
          <w:lang w:val="ru-RU"/>
        </w:rPr>
        <w:t>за организацию проведения</w:t>
      </w:r>
    </w:p>
    <w:p w:rsidR="00C51590" w:rsidRPr="003F7E4D" w:rsidRDefault="00895E42" w:rsidP="003F7E4D">
      <w:pPr>
        <w:pStyle w:val="Standard"/>
        <w:jc w:val="both"/>
        <w:rPr>
          <w:rFonts w:cs="Times New Roman"/>
          <w:sz w:val="28"/>
          <w:szCs w:val="28"/>
          <w:lang w:val="ru-RU"/>
        </w:rPr>
      </w:pPr>
      <w:r w:rsidRPr="00895E42">
        <w:rPr>
          <w:rFonts w:cs="Times New Roman"/>
          <w:sz w:val="28"/>
          <w:szCs w:val="28"/>
          <w:lang w:val="ru-RU"/>
        </w:rPr>
        <w:t xml:space="preserve">публичных слушаний                                                             </w:t>
      </w:r>
      <w:r>
        <w:rPr>
          <w:rFonts w:cs="Times New Roman"/>
          <w:sz w:val="28"/>
          <w:szCs w:val="28"/>
          <w:lang w:val="ru-RU"/>
        </w:rPr>
        <w:t xml:space="preserve">      </w:t>
      </w:r>
      <w:r w:rsidRPr="00895E42">
        <w:rPr>
          <w:rFonts w:cs="Times New Roman"/>
          <w:sz w:val="28"/>
          <w:szCs w:val="28"/>
          <w:lang w:val="ru-RU"/>
        </w:rPr>
        <w:t xml:space="preserve">Л.А. </w:t>
      </w:r>
      <w:proofErr w:type="spellStart"/>
      <w:r w:rsidRPr="00895E42">
        <w:rPr>
          <w:rFonts w:cs="Times New Roman"/>
          <w:sz w:val="28"/>
          <w:szCs w:val="28"/>
          <w:lang w:val="ru-RU"/>
        </w:rPr>
        <w:t>Шлыкова</w:t>
      </w:r>
      <w:proofErr w:type="spellEnd"/>
    </w:p>
    <w:p w:rsidR="00E82E29" w:rsidRDefault="00E82E29">
      <w:bookmarkStart w:id="0" w:name="__UnoMark__2248_1776856758"/>
      <w:bookmarkStart w:id="1" w:name="_GoBack"/>
      <w:bookmarkEnd w:id="0"/>
      <w:bookmarkEnd w:id="1"/>
    </w:p>
    <w:sectPr w:rsidR="00E82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85"/>
    <w:rsid w:val="0020717D"/>
    <w:rsid w:val="003F7E4D"/>
    <w:rsid w:val="00533265"/>
    <w:rsid w:val="006D4D0A"/>
    <w:rsid w:val="00895E42"/>
    <w:rsid w:val="00B05885"/>
    <w:rsid w:val="00C20746"/>
    <w:rsid w:val="00C51590"/>
    <w:rsid w:val="00E82E29"/>
    <w:rsid w:val="00F87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895E4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895E42"/>
    <w:pPr>
      <w:widowControl/>
      <w:spacing w:after="160" w:line="252" w:lineRule="auto"/>
      <w:ind w:left="720"/>
    </w:pPr>
    <w:rPr>
      <w:rFonts w:ascii="Calibri" w:eastAsia="Calibri"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895E4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895E42"/>
    <w:pPr>
      <w:widowControl/>
      <w:spacing w:after="160" w:line="252" w:lineRule="auto"/>
      <w:ind w:left="720"/>
    </w:pPr>
    <w:rPr>
      <w:rFonts w:ascii="Calibri" w:eastAsia="Calibri"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ШлыковаЛА</dc:creator>
  <cp:keywords/>
  <dc:description/>
  <cp:lastModifiedBy>ШлыковаЛА</cp:lastModifiedBy>
  <cp:revision>9</cp:revision>
  <cp:lastPrinted>2019-07-23T07:37:00Z</cp:lastPrinted>
  <dcterms:created xsi:type="dcterms:W3CDTF">2019-07-23T06:55:00Z</dcterms:created>
  <dcterms:modified xsi:type="dcterms:W3CDTF">2019-07-24T15:16:00Z</dcterms:modified>
</cp:coreProperties>
</file>