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747"/>
      </w:tblGrid>
      <w:tr w:rsidR="00AE6ABA" w:rsidTr="00C530EF">
        <w:trPr>
          <w:trHeight w:val="1180"/>
        </w:trPr>
        <w:tc>
          <w:tcPr>
            <w:tcW w:w="9747" w:type="dxa"/>
            <w:shd w:val="clear" w:color="auto" w:fill="FFFFFF"/>
          </w:tcPr>
          <w:p w:rsidR="00AE6ABA" w:rsidRDefault="00AE6ABA" w:rsidP="00C530EF">
            <w:pPr>
              <w:pStyle w:val="1"/>
              <w:pageBreakBefore/>
              <w:spacing w:before="0" w:after="0"/>
              <w:ind w:left="4536"/>
              <w:jc w:val="right"/>
            </w:pPr>
            <w:r>
              <w:t xml:space="preserve">Приложение </w:t>
            </w:r>
          </w:p>
          <w:p w:rsidR="00AE6ABA" w:rsidRDefault="00AE6ABA" w:rsidP="00C530EF">
            <w:pPr>
              <w:pStyle w:val="1"/>
              <w:spacing w:before="0" w:after="0"/>
              <w:ind w:left="4536"/>
              <w:jc w:val="right"/>
              <w:rPr>
                <w:b/>
                <w:sz w:val="28"/>
                <w:szCs w:val="28"/>
              </w:rPr>
            </w:pPr>
            <w:r>
              <w:t xml:space="preserve">к Методическим рекомендациям по организации и проведению </w:t>
            </w:r>
            <w:proofErr w:type="gramStart"/>
            <w:r>
              <w:t>процедуры оценки регулирующего воздействия проектов нормативных правовых актов</w:t>
            </w:r>
            <w:proofErr w:type="gramEnd"/>
            <w:r>
              <w:t xml:space="preserve">  и экспертизы</w:t>
            </w:r>
            <w:r>
              <w:rPr>
                <w:b/>
              </w:rPr>
              <w:t xml:space="preserve"> </w:t>
            </w:r>
            <w:r>
              <w:t>нормативных правовых актов администрации города Орла, затрагивающих вопросы осуществления предпринимательской и инвестиционной деятельности</w:t>
            </w:r>
          </w:p>
          <w:p w:rsidR="00AE6ABA" w:rsidRDefault="00AE6ABA" w:rsidP="00C530EF">
            <w:pPr>
              <w:ind w:firstLine="540"/>
              <w:jc w:val="right"/>
              <w:rPr>
                <w:b/>
                <w:sz w:val="28"/>
                <w:szCs w:val="28"/>
              </w:rPr>
            </w:pPr>
          </w:p>
          <w:p w:rsidR="00AE6ABA" w:rsidRDefault="00AE6ABA" w:rsidP="00C530EF">
            <w:pPr>
              <w:jc w:val="center"/>
              <w:rPr>
                <w:sz w:val="28"/>
                <w:szCs w:val="28"/>
              </w:rPr>
            </w:pPr>
            <w:r>
              <w:rPr>
                <w:sz w:val="28"/>
                <w:szCs w:val="28"/>
              </w:rPr>
              <w:t xml:space="preserve">ПРИМЕРНЫЙ ПЕРЕЧЕНЬ ВОПРОСОВ </w:t>
            </w:r>
          </w:p>
          <w:p w:rsidR="00AE6ABA" w:rsidRDefault="00AE6ABA" w:rsidP="00C530EF">
            <w:pPr>
              <w:jc w:val="center"/>
              <w:rPr>
                <w:sz w:val="28"/>
                <w:szCs w:val="28"/>
              </w:rPr>
            </w:pPr>
            <w:r>
              <w:rPr>
                <w:sz w:val="28"/>
                <w:szCs w:val="28"/>
              </w:rPr>
              <w:t>в проект НПА</w:t>
            </w:r>
          </w:p>
          <w:p w:rsidR="00AE6ABA" w:rsidRDefault="00AE6ABA" w:rsidP="00C530EF">
            <w:pPr>
              <w:jc w:val="center"/>
              <w:rPr>
                <w:sz w:val="28"/>
                <w:szCs w:val="28"/>
              </w:rPr>
            </w:pPr>
            <w:r>
              <w:rPr>
                <w:sz w:val="28"/>
                <w:szCs w:val="28"/>
              </w:rPr>
              <w:t>администрации города Орла</w:t>
            </w:r>
          </w:p>
          <w:p w:rsidR="00AE6ABA" w:rsidRDefault="00AE6ABA" w:rsidP="00C530EF">
            <w:pPr>
              <w:jc w:val="center"/>
              <w:rPr>
                <w:sz w:val="28"/>
                <w:szCs w:val="28"/>
              </w:rPr>
            </w:pPr>
            <w:r>
              <w:rPr>
                <w:sz w:val="28"/>
                <w:szCs w:val="28"/>
              </w:rPr>
              <w:t xml:space="preserve">«О внесении изменений в постановление администрации города Орла от 16.12.2016 № 5789 «Об утверждении документа планирования регулярных перевозок в городе Орле на 2017 г.» </w:t>
            </w:r>
          </w:p>
          <w:p w:rsidR="00AE6ABA" w:rsidRDefault="00AE6ABA" w:rsidP="00C530EF">
            <w:pPr>
              <w:jc w:val="center"/>
              <w:rPr>
                <w:sz w:val="28"/>
                <w:szCs w:val="28"/>
              </w:rPr>
            </w:pPr>
            <w:r>
              <w:rPr>
                <w:sz w:val="28"/>
                <w:szCs w:val="28"/>
              </w:rPr>
              <w:t>(название НПА администрации города Орла)</w:t>
            </w:r>
          </w:p>
          <w:p w:rsidR="00AE6ABA" w:rsidRDefault="00AE6ABA" w:rsidP="00C530EF">
            <w:pPr>
              <w:ind w:firstLine="540"/>
              <w:jc w:val="both"/>
              <w:rPr>
                <w:sz w:val="28"/>
                <w:szCs w:val="28"/>
              </w:rPr>
            </w:pPr>
          </w:p>
          <w:p w:rsidR="00AE6ABA" w:rsidRDefault="00AE6ABA" w:rsidP="00C530EF">
            <w:pPr>
              <w:ind w:firstLine="540"/>
              <w:jc w:val="both"/>
              <w:rPr>
                <w:b/>
                <w:sz w:val="28"/>
                <w:szCs w:val="28"/>
              </w:rPr>
            </w:pPr>
            <w:r>
              <w:rPr>
                <w:sz w:val="28"/>
                <w:szCs w:val="28"/>
              </w:rPr>
              <w:t>Пожалуйста, заполните и направьте данную форму по электронной почте на адрес (</w:t>
            </w:r>
            <w:hyperlink r:id="rId5" w:history="1">
              <w:r w:rsidRPr="00C12735">
                <w:rPr>
                  <w:rStyle w:val="a3"/>
                  <w:sz w:val="28"/>
                  <w:szCs w:val="28"/>
                  <w:lang w:val="en-US"/>
                </w:rPr>
                <w:t>dissl</w:t>
              </w:r>
              <w:r w:rsidRPr="00C12735">
                <w:rPr>
                  <w:rStyle w:val="a3"/>
                  <w:sz w:val="28"/>
                  <w:szCs w:val="28"/>
                </w:rPr>
                <w:t>23@</w:t>
              </w:r>
              <w:r w:rsidRPr="00C12735">
                <w:rPr>
                  <w:rStyle w:val="a3"/>
                  <w:sz w:val="28"/>
                  <w:szCs w:val="28"/>
                  <w:lang w:val="en-US"/>
                </w:rPr>
                <w:t>yandex</w:t>
              </w:r>
              <w:r w:rsidRPr="00C12735">
                <w:rPr>
                  <w:rStyle w:val="a3"/>
                  <w:sz w:val="28"/>
                  <w:szCs w:val="28"/>
                </w:rPr>
                <w:t>.</w:t>
              </w:r>
              <w:r w:rsidRPr="00C12735">
                <w:rPr>
                  <w:rStyle w:val="a3"/>
                  <w:sz w:val="28"/>
                  <w:szCs w:val="28"/>
                  <w:lang w:val="en-US"/>
                </w:rPr>
                <w:t>ru</w:t>
              </w:r>
            </w:hyperlink>
            <w:r>
              <w:rPr>
                <w:sz w:val="28"/>
                <w:szCs w:val="28"/>
              </w:rPr>
              <w:t>) не позднее (1</w:t>
            </w:r>
            <w:r w:rsidRPr="00AE6ABA">
              <w:rPr>
                <w:sz w:val="28"/>
                <w:szCs w:val="28"/>
              </w:rPr>
              <w:t>9</w:t>
            </w:r>
            <w:r>
              <w:rPr>
                <w:sz w:val="28"/>
                <w:szCs w:val="28"/>
              </w:rPr>
              <w:t>.12.201</w:t>
            </w:r>
            <w:r w:rsidRPr="00AE6ABA">
              <w:rPr>
                <w:sz w:val="28"/>
                <w:szCs w:val="28"/>
              </w:rPr>
              <w:t>7</w:t>
            </w:r>
            <w:r>
              <w:rPr>
                <w:sz w:val="28"/>
                <w:szCs w:val="28"/>
              </w:rPr>
              <w:t xml:space="preserve"> г.). Разработчик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AE6ABA" w:rsidRDefault="00AE6ABA" w:rsidP="00C530EF">
            <w:pPr>
              <w:pBdr>
                <w:top w:val="single" w:sz="4" w:space="1" w:color="000000"/>
                <w:left w:val="single" w:sz="4" w:space="4" w:color="000000"/>
                <w:bottom w:val="single" w:sz="4" w:space="1" w:color="000000"/>
                <w:right w:val="single" w:sz="4" w:space="4" w:color="000000"/>
              </w:pBdr>
              <w:jc w:val="both"/>
              <w:rPr>
                <w:b/>
                <w:sz w:val="28"/>
                <w:szCs w:val="28"/>
              </w:rPr>
            </w:pPr>
          </w:p>
          <w:p w:rsidR="00AE6ABA" w:rsidRDefault="00AE6ABA" w:rsidP="00C530EF">
            <w:pPr>
              <w:jc w:val="both"/>
              <w:rPr>
                <w:sz w:val="28"/>
                <w:szCs w:val="28"/>
              </w:rPr>
            </w:pPr>
          </w:p>
        </w:tc>
      </w:tr>
    </w:tbl>
    <w:p w:rsidR="00AE6ABA" w:rsidRDefault="00AE6ABA" w:rsidP="00AE6ABA">
      <w:pPr>
        <w:pBdr>
          <w:top w:val="single" w:sz="4" w:space="1" w:color="000000"/>
          <w:left w:val="single" w:sz="4" w:space="4" w:color="000000"/>
          <w:bottom w:val="single" w:sz="4" w:space="1" w:color="000000"/>
          <w:right w:val="single" w:sz="4" w:space="0" w:color="000000"/>
        </w:pBdr>
        <w:jc w:val="center"/>
        <w:rPr>
          <w:sz w:val="28"/>
          <w:szCs w:val="28"/>
        </w:rPr>
      </w:pPr>
      <w:r>
        <w:rPr>
          <w:sz w:val="28"/>
          <w:szCs w:val="28"/>
        </w:rPr>
        <w:t>Контактная информация</w:t>
      </w:r>
    </w:p>
    <w:p w:rsidR="00AE6ABA" w:rsidRDefault="00AE6ABA" w:rsidP="00AE6ABA">
      <w:pPr>
        <w:pBdr>
          <w:top w:val="single" w:sz="4" w:space="1" w:color="000000"/>
          <w:left w:val="single" w:sz="4" w:space="4" w:color="000000"/>
          <w:bottom w:val="single" w:sz="4" w:space="1" w:color="000000"/>
          <w:right w:val="single" w:sz="4" w:space="0" w:color="000000"/>
        </w:pBdr>
        <w:jc w:val="both"/>
        <w:rPr>
          <w:sz w:val="28"/>
          <w:szCs w:val="28"/>
        </w:rPr>
      </w:pPr>
      <w:r>
        <w:rPr>
          <w:sz w:val="28"/>
          <w:szCs w:val="28"/>
        </w:rPr>
        <w:t>Название организации</w:t>
      </w:r>
      <w:r>
        <w:rPr>
          <w:sz w:val="28"/>
          <w:szCs w:val="28"/>
        </w:rPr>
        <w:tab/>
      </w:r>
      <w:r w:rsidR="005144B6">
        <w:rPr>
          <w:sz w:val="28"/>
          <w:szCs w:val="28"/>
        </w:rPr>
        <w:t xml:space="preserve"> - Отдел организации транспортного обслуживания населения и связи управления городского хозяйства и транспорта администрации города Орла</w:t>
      </w:r>
    </w:p>
    <w:p w:rsidR="00AE6ABA" w:rsidRDefault="00AE6ABA" w:rsidP="00AE6ABA">
      <w:pPr>
        <w:pBdr>
          <w:top w:val="single" w:sz="4" w:space="1" w:color="000000"/>
          <w:left w:val="single" w:sz="4" w:space="4" w:color="000000"/>
          <w:bottom w:val="single" w:sz="4" w:space="1" w:color="000000"/>
          <w:right w:val="single" w:sz="4" w:space="0" w:color="000000"/>
        </w:pBdr>
        <w:jc w:val="both"/>
        <w:rPr>
          <w:sz w:val="28"/>
          <w:szCs w:val="28"/>
        </w:rPr>
      </w:pPr>
      <w:r>
        <w:rPr>
          <w:sz w:val="28"/>
          <w:szCs w:val="28"/>
        </w:rPr>
        <w:t xml:space="preserve">Сфера деятельности организации </w:t>
      </w:r>
      <w:r w:rsidR="005144B6">
        <w:rPr>
          <w:sz w:val="28"/>
          <w:szCs w:val="28"/>
        </w:rPr>
        <w:t xml:space="preserve">– организация транспортных перевозок </w:t>
      </w:r>
    </w:p>
    <w:p w:rsidR="00AE6ABA" w:rsidRDefault="00AE6ABA" w:rsidP="00AE6ABA">
      <w:pPr>
        <w:pBdr>
          <w:top w:val="single" w:sz="4" w:space="1" w:color="000000"/>
          <w:left w:val="single" w:sz="4" w:space="4" w:color="000000"/>
          <w:bottom w:val="single" w:sz="4" w:space="1" w:color="000000"/>
          <w:right w:val="single" w:sz="4" w:space="0" w:color="000000"/>
        </w:pBdr>
        <w:jc w:val="both"/>
        <w:rPr>
          <w:sz w:val="28"/>
          <w:szCs w:val="28"/>
        </w:rPr>
      </w:pPr>
      <w:r>
        <w:rPr>
          <w:sz w:val="28"/>
          <w:szCs w:val="28"/>
        </w:rPr>
        <w:t xml:space="preserve">Ф.И.О. контактного лица </w:t>
      </w:r>
      <w:r w:rsidR="005144B6">
        <w:rPr>
          <w:sz w:val="28"/>
          <w:szCs w:val="28"/>
        </w:rPr>
        <w:t xml:space="preserve">Игорь Анатольевич </w:t>
      </w:r>
      <w:proofErr w:type="spellStart"/>
      <w:r w:rsidR="005144B6">
        <w:rPr>
          <w:sz w:val="28"/>
          <w:szCs w:val="28"/>
        </w:rPr>
        <w:t>Шквыря</w:t>
      </w:r>
      <w:proofErr w:type="spellEnd"/>
    </w:p>
    <w:p w:rsidR="00AE6ABA" w:rsidRDefault="00AE6ABA" w:rsidP="00AE6ABA">
      <w:pPr>
        <w:pBdr>
          <w:top w:val="single" w:sz="4" w:space="1" w:color="000000"/>
          <w:left w:val="single" w:sz="4" w:space="4" w:color="000000"/>
          <w:bottom w:val="single" w:sz="4" w:space="1" w:color="000000"/>
          <w:right w:val="single" w:sz="4" w:space="0" w:color="000000"/>
        </w:pBdr>
        <w:jc w:val="both"/>
        <w:rPr>
          <w:sz w:val="28"/>
          <w:szCs w:val="28"/>
        </w:rPr>
      </w:pPr>
      <w:r>
        <w:rPr>
          <w:sz w:val="28"/>
          <w:szCs w:val="28"/>
        </w:rPr>
        <w:t xml:space="preserve">Номер контактного телефона </w:t>
      </w:r>
      <w:r w:rsidR="005144B6">
        <w:rPr>
          <w:sz w:val="28"/>
          <w:szCs w:val="28"/>
        </w:rPr>
        <w:t>8-910-263-82-69</w:t>
      </w:r>
    </w:p>
    <w:p w:rsidR="00AE6ABA" w:rsidRPr="005144B6" w:rsidRDefault="00AE6ABA" w:rsidP="00AE6ABA">
      <w:pPr>
        <w:pBdr>
          <w:top w:val="single" w:sz="4" w:space="1" w:color="000000"/>
          <w:left w:val="single" w:sz="4" w:space="4" w:color="000000"/>
          <w:bottom w:val="single" w:sz="4" w:space="1" w:color="000000"/>
          <w:right w:val="single" w:sz="4" w:space="0" w:color="000000"/>
        </w:pBdr>
        <w:jc w:val="both"/>
        <w:rPr>
          <w:sz w:val="28"/>
          <w:szCs w:val="28"/>
        </w:rPr>
      </w:pPr>
      <w:r>
        <w:rPr>
          <w:sz w:val="28"/>
          <w:szCs w:val="28"/>
        </w:rPr>
        <w:t xml:space="preserve">Адрес электронной почты </w:t>
      </w:r>
      <w:proofErr w:type="spellStart"/>
      <w:r w:rsidR="005144B6">
        <w:rPr>
          <w:sz w:val="28"/>
          <w:szCs w:val="28"/>
          <w:lang w:val="en-US"/>
        </w:rPr>
        <w:t>dissl</w:t>
      </w:r>
      <w:proofErr w:type="spellEnd"/>
      <w:r w:rsidR="005144B6" w:rsidRPr="005144B6">
        <w:rPr>
          <w:sz w:val="28"/>
          <w:szCs w:val="28"/>
        </w:rPr>
        <w:t>23@</w:t>
      </w:r>
      <w:proofErr w:type="spellStart"/>
      <w:r w:rsidR="005144B6">
        <w:rPr>
          <w:sz w:val="28"/>
          <w:szCs w:val="28"/>
          <w:lang w:val="en-US"/>
        </w:rPr>
        <w:t>yandex</w:t>
      </w:r>
      <w:proofErr w:type="spellEnd"/>
      <w:r w:rsidR="005144B6" w:rsidRPr="005144B6">
        <w:rPr>
          <w:sz w:val="28"/>
          <w:szCs w:val="28"/>
        </w:rPr>
        <w:t>.</w:t>
      </w:r>
      <w:proofErr w:type="spellStart"/>
      <w:r w:rsidR="005144B6">
        <w:rPr>
          <w:sz w:val="28"/>
          <w:szCs w:val="28"/>
          <w:lang w:val="en-US"/>
        </w:rPr>
        <w:t>ru</w:t>
      </w:r>
      <w:proofErr w:type="spellEnd"/>
    </w:p>
    <w:p w:rsidR="00AE6ABA" w:rsidRDefault="00AE6ABA" w:rsidP="00AE6ABA">
      <w:pPr>
        <w:pBdr>
          <w:top w:val="single" w:sz="4" w:space="1" w:color="000000"/>
          <w:left w:val="single" w:sz="4" w:space="4" w:color="000000"/>
          <w:bottom w:val="single" w:sz="4" w:space="1" w:color="000000"/>
          <w:right w:val="single" w:sz="4" w:space="0" w:color="000000"/>
        </w:pBdr>
        <w:jc w:val="both"/>
        <w:rPr>
          <w:sz w:val="28"/>
          <w:szCs w:val="28"/>
        </w:rPr>
      </w:pPr>
    </w:p>
    <w:tbl>
      <w:tblPr>
        <w:tblW w:w="0" w:type="auto"/>
        <w:tblInd w:w="-128" w:type="dxa"/>
        <w:tblLayout w:type="fixed"/>
        <w:tblCellMar>
          <w:left w:w="0" w:type="dxa"/>
          <w:right w:w="0" w:type="dxa"/>
        </w:tblCellMar>
        <w:tblLook w:val="0000"/>
      </w:tblPr>
      <w:tblGrid>
        <w:gridCol w:w="9570"/>
        <w:gridCol w:w="40"/>
      </w:tblGrid>
      <w:tr w:rsidR="00AE6ABA" w:rsidTr="00C530EF">
        <w:trPr>
          <w:trHeight w:val="397"/>
        </w:trPr>
        <w:tc>
          <w:tcPr>
            <w:tcW w:w="9570" w:type="dxa"/>
            <w:tcBorders>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 xml:space="preserve">На решение какой проблемы, на Ваш взгляд, направлено предлагаемое регулирование? Актуальна ли данная проблема сегодня? </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36"/>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jc w:val="both"/>
              <w:rPr>
                <w:sz w:val="28"/>
                <w:szCs w:val="28"/>
              </w:rPr>
            </w:pPr>
          </w:p>
        </w:tc>
      </w:tr>
      <w:tr w:rsidR="00AE6ABA" w:rsidTr="00C530EF">
        <w:tblPrEx>
          <w:tblCellMar>
            <w:left w:w="108" w:type="dxa"/>
            <w:right w:w="108" w:type="dxa"/>
          </w:tblCellMar>
        </w:tblPrEx>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Насколько корректно разработчик определил те факторы, которые обуславливают необходимость муниципального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AE6ABA" w:rsidTr="00C530EF">
        <w:tblPrEx>
          <w:tblCellMar>
            <w:left w:w="108" w:type="dxa"/>
            <w:right w:w="108" w:type="dxa"/>
          </w:tblCellMar>
        </w:tblPrEx>
        <w:trPr>
          <w:trHeight w:val="274"/>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 xml:space="preserve">Является ли выбранный вариант решения проблемы оптимальным (в т.ч.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Pr>
                <w:sz w:val="28"/>
                <w:szCs w:val="28"/>
              </w:rPr>
              <w:t>затратны</w:t>
            </w:r>
            <w:proofErr w:type="spellEnd"/>
            <w:r>
              <w:rPr>
                <w:sz w:val="28"/>
                <w:szCs w:val="28"/>
              </w:rPr>
              <w:t xml:space="preserve"> и/или более </w:t>
            </w:r>
            <w:r>
              <w:rPr>
                <w:sz w:val="28"/>
                <w:szCs w:val="28"/>
              </w:rPr>
              <w:lastRenderedPageBreak/>
              <w:t>эффективны?</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98"/>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jc w:val="both"/>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районе или городе и проч.)?</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72"/>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jc w:val="both"/>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74"/>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jc w:val="both"/>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исполнительной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76"/>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jc w:val="both"/>
              <w:rPr>
                <w:sz w:val="28"/>
                <w:szCs w:val="28"/>
              </w:rPr>
            </w:pPr>
          </w:p>
        </w:tc>
      </w:tr>
      <w:tr w:rsidR="00AE6ABA" w:rsidTr="00C530EF">
        <w:tblPrEx>
          <w:tblCellMar>
            <w:left w:w="108" w:type="dxa"/>
            <w:right w:w="108" w:type="dxa"/>
          </w:tblCellMar>
        </w:tblPrEx>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AE6ABA">
            <w:pPr>
              <w:numPr>
                <w:ilvl w:val="0"/>
                <w:numId w:val="1"/>
              </w:numPr>
              <w:tabs>
                <w:tab w:val="left" w:pos="0"/>
              </w:tabs>
              <w:jc w:val="both"/>
              <w:rPr>
                <w:sz w:val="28"/>
                <w:szCs w:val="28"/>
              </w:rPr>
            </w:pPr>
            <w:r>
              <w:rPr>
                <w:sz w:val="28"/>
                <w:szCs w:val="28"/>
              </w:rPr>
              <w:t xml:space="preserve">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w:t>
            </w:r>
            <w:proofErr w:type="gramStart"/>
            <w:r>
              <w:rPr>
                <w:sz w:val="28"/>
                <w:szCs w:val="28"/>
              </w:rPr>
              <w:t>Приведите обоснования по каждому указанному положению,  дополнительно определив</w:t>
            </w:r>
            <w:proofErr w:type="gramEnd"/>
            <w:r>
              <w:rPr>
                <w:sz w:val="28"/>
                <w:szCs w:val="28"/>
              </w:rPr>
              <w:t>:</w:t>
            </w:r>
          </w:p>
          <w:p w:rsidR="00AE6ABA" w:rsidRDefault="00AE6ABA" w:rsidP="00C530EF">
            <w:pPr>
              <w:tabs>
                <w:tab w:val="left" w:pos="0"/>
              </w:tabs>
              <w:jc w:val="both"/>
              <w:rPr>
                <w:sz w:val="28"/>
                <w:szCs w:val="28"/>
              </w:rPr>
            </w:pPr>
            <w:r>
              <w:rPr>
                <w:sz w:val="28"/>
                <w:szCs w:val="28"/>
              </w:rPr>
              <w:t>- 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AE6ABA" w:rsidRDefault="00AE6ABA" w:rsidP="00C530EF">
            <w:pPr>
              <w:tabs>
                <w:tab w:val="left" w:pos="0"/>
              </w:tabs>
              <w:jc w:val="both"/>
              <w:rPr>
                <w:sz w:val="28"/>
                <w:szCs w:val="28"/>
              </w:rPr>
            </w:pPr>
            <w:r>
              <w:rPr>
                <w:sz w:val="28"/>
                <w:szCs w:val="28"/>
              </w:rPr>
              <w:t>- имеются ли технические ошибки;</w:t>
            </w:r>
          </w:p>
          <w:p w:rsidR="00AE6ABA" w:rsidRDefault="00AE6ABA" w:rsidP="00C530EF">
            <w:pPr>
              <w:tabs>
                <w:tab w:val="left" w:pos="0"/>
              </w:tabs>
              <w:jc w:val="both"/>
              <w:rPr>
                <w:sz w:val="28"/>
                <w:szCs w:val="28"/>
              </w:rPr>
            </w:pPr>
            <w:r>
              <w:rPr>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w:t>
            </w:r>
          </w:p>
          <w:p w:rsidR="00AE6ABA" w:rsidRDefault="00AE6ABA" w:rsidP="00C530EF">
            <w:pPr>
              <w:tabs>
                <w:tab w:val="left" w:pos="0"/>
              </w:tabs>
              <w:jc w:val="both"/>
              <w:rPr>
                <w:sz w:val="28"/>
                <w:szCs w:val="28"/>
              </w:rPr>
            </w:pPr>
            <w:r>
              <w:rPr>
                <w:sz w:val="28"/>
                <w:szCs w:val="28"/>
              </w:rPr>
              <w:t>-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органов местного самоуправления  и должностных лиц, допускает ли возможность избирательного применения норм;</w:t>
            </w:r>
          </w:p>
          <w:p w:rsidR="00AE6ABA" w:rsidRDefault="00AE6ABA" w:rsidP="00C530EF">
            <w:pPr>
              <w:tabs>
                <w:tab w:val="left" w:pos="0"/>
              </w:tabs>
              <w:jc w:val="both"/>
              <w:rPr>
                <w:sz w:val="28"/>
                <w:szCs w:val="28"/>
              </w:rPr>
            </w:pPr>
            <w:r>
              <w:rPr>
                <w:sz w:val="28"/>
                <w:szCs w:val="28"/>
              </w:rPr>
              <w:t>-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AE6ABA" w:rsidRDefault="00AE6ABA" w:rsidP="00C530EF">
            <w:pPr>
              <w:tabs>
                <w:tab w:val="left" w:pos="0"/>
              </w:tabs>
              <w:jc w:val="both"/>
            </w:pPr>
            <w:r>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AE6ABA" w:rsidTr="00C530EF">
        <w:tblPrEx>
          <w:tblCellMar>
            <w:left w:w="108" w:type="dxa"/>
            <w:right w:w="108" w:type="dxa"/>
          </w:tblCellMar>
        </w:tblPrEx>
        <w:trPr>
          <w:trHeight w:val="260"/>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rPr>
                <w:sz w:val="28"/>
                <w:szCs w:val="28"/>
              </w:rPr>
            </w:pPr>
          </w:p>
        </w:tc>
      </w:tr>
      <w:tr w:rsidR="00AE6ABA" w:rsidTr="00C530EF">
        <w:tblPrEx>
          <w:tblCellMar>
            <w:left w:w="108" w:type="dxa"/>
            <w:right w:w="108" w:type="dxa"/>
          </w:tblCellMar>
        </w:tblPrEx>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 xml:space="preserve">К каким последствиям может привести принятие нового регулирования в части невозможности исполнения юридическими </w:t>
            </w:r>
            <w:r>
              <w:rPr>
                <w:sz w:val="28"/>
                <w:szCs w:val="28"/>
              </w:rPr>
              <w:lastRenderedPageBreak/>
              <w:t>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c>
      </w:tr>
      <w:tr w:rsidR="00AE6ABA" w:rsidTr="00C530EF">
        <w:tblPrEx>
          <w:tblCellMar>
            <w:left w:w="108" w:type="dxa"/>
            <w:right w:w="108" w:type="dxa"/>
          </w:tblCellMar>
        </w:tblPrEx>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(оценка может быть представлена в терминах российских стандартов бухгалтерского учета).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28"/>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jc w:val="both"/>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tcPr>
          <w:p w:rsidR="00AE6ABA" w:rsidRDefault="00AE6ABA" w:rsidP="00AE6ABA">
            <w:pPr>
              <w:numPr>
                <w:ilvl w:val="0"/>
                <w:numId w:val="1"/>
              </w:numPr>
              <w:tabs>
                <w:tab w:val="left" w:pos="0"/>
              </w:tabs>
              <w:jc w:val="both"/>
            </w:pPr>
            <w:r>
              <w:rPr>
                <w:sz w:val="28"/>
                <w:szCs w:val="28"/>
              </w:rPr>
              <w:t xml:space="preserve">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w:t>
            </w:r>
            <w:proofErr w:type="spellStart"/>
            <w:r>
              <w:rPr>
                <w:sz w:val="28"/>
                <w:szCs w:val="28"/>
              </w:rPr>
              <w:t>недискриминационным</w:t>
            </w:r>
            <w:proofErr w:type="spellEnd"/>
            <w:r>
              <w:rPr>
                <w:sz w:val="28"/>
                <w:szCs w:val="28"/>
              </w:rPr>
              <w:t xml:space="preserve">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44"/>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ABA" w:rsidRDefault="00AE6ABA" w:rsidP="00C530EF">
            <w:pPr>
              <w:snapToGrid w:val="0"/>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44"/>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vAlign w:val="bottom"/>
          </w:tcPr>
          <w:p w:rsidR="00AE6ABA" w:rsidRDefault="00AE6ABA" w:rsidP="00AE6ABA">
            <w:pPr>
              <w:numPr>
                <w:ilvl w:val="0"/>
                <w:numId w:val="1"/>
              </w:numPr>
              <w:tabs>
                <w:tab w:val="left" w:pos="0"/>
              </w:tabs>
              <w:jc w:val="both"/>
            </w:pPr>
            <w:r>
              <w:rPr>
                <w:sz w:val="28"/>
                <w:szCs w:val="28"/>
              </w:rPr>
              <w:t>Какие, на Ваш взгляд, исключения по введению регулирования в отношении отдельных групп лиц целесообразно применить, приведите соответствующее обоснование.</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60"/>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E6ABA" w:rsidRDefault="00AE6ABA" w:rsidP="00C530EF">
            <w:pPr>
              <w:snapToGrid w:val="0"/>
              <w:ind w:left="720"/>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tcPr>
          <w:p w:rsidR="00AE6ABA" w:rsidRDefault="00AE6ABA" w:rsidP="00AE6ABA">
            <w:pPr>
              <w:numPr>
                <w:ilvl w:val="0"/>
                <w:numId w:val="1"/>
              </w:numPr>
              <w:tabs>
                <w:tab w:val="left" w:pos="0"/>
              </w:tabs>
              <w:jc w:val="both"/>
            </w:pPr>
            <w:r>
              <w:rPr>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76"/>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ABA" w:rsidRDefault="00AE6ABA" w:rsidP="00C530EF">
            <w:pPr>
              <w:snapToGrid w:val="0"/>
              <w:rPr>
                <w:sz w:val="28"/>
                <w:szCs w:val="28"/>
              </w:rPr>
            </w:pPr>
          </w:p>
        </w:tc>
      </w:tr>
      <w:tr w:rsidR="00AE6ABA" w:rsidTr="00C530EF">
        <w:trPr>
          <w:trHeight w:val="397"/>
        </w:trPr>
        <w:tc>
          <w:tcPr>
            <w:tcW w:w="9570" w:type="dxa"/>
            <w:tcBorders>
              <w:top w:val="single" w:sz="4" w:space="0" w:color="000000"/>
              <w:bottom w:val="single" w:sz="4" w:space="0" w:color="000000"/>
            </w:tcBorders>
            <w:shd w:val="clear" w:color="auto" w:fill="FFFFFF"/>
          </w:tcPr>
          <w:p w:rsidR="00AE6ABA" w:rsidRDefault="00AE6ABA" w:rsidP="00AE6ABA">
            <w:pPr>
              <w:numPr>
                <w:ilvl w:val="0"/>
                <w:numId w:val="1"/>
              </w:numPr>
              <w:tabs>
                <w:tab w:val="left" w:pos="0"/>
              </w:tabs>
              <w:jc w:val="both"/>
            </w:pPr>
            <w:r>
              <w:rPr>
                <w:sz w:val="28"/>
                <w:szCs w:val="28"/>
              </w:rPr>
              <w:t>Иные предложения и замечания, которые, по Вашему мнению, целесообразно учесть в рамках оценки регулирующего воздействия.</w:t>
            </w:r>
          </w:p>
        </w:tc>
        <w:tc>
          <w:tcPr>
            <w:tcW w:w="40" w:type="dxa"/>
            <w:shd w:val="clear" w:color="auto" w:fill="auto"/>
          </w:tcPr>
          <w:p w:rsidR="00AE6ABA" w:rsidRDefault="00AE6ABA" w:rsidP="00C530EF">
            <w:pPr>
              <w:snapToGrid w:val="0"/>
            </w:pPr>
          </w:p>
        </w:tc>
      </w:tr>
      <w:tr w:rsidR="00AE6ABA" w:rsidTr="00C530EF">
        <w:tblPrEx>
          <w:tblCellMar>
            <w:left w:w="108" w:type="dxa"/>
            <w:right w:w="108" w:type="dxa"/>
          </w:tblCellMar>
        </w:tblPrEx>
        <w:trPr>
          <w:trHeight w:val="274"/>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ABA" w:rsidRDefault="00AE6ABA" w:rsidP="00C530EF">
            <w:pPr>
              <w:snapToGrid w:val="0"/>
              <w:rPr>
                <w:sz w:val="28"/>
                <w:szCs w:val="28"/>
              </w:rPr>
            </w:pPr>
          </w:p>
        </w:tc>
      </w:tr>
    </w:tbl>
    <w:p w:rsidR="00AE6ABA" w:rsidRDefault="00AE6ABA" w:rsidP="00AE6ABA">
      <w:pPr>
        <w:pStyle w:val="1"/>
        <w:spacing w:after="0"/>
      </w:pPr>
    </w:p>
    <w:p w:rsidR="00AE6ABA" w:rsidRDefault="00AE6ABA" w:rsidP="00AE6ABA">
      <w:pPr>
        <w:pStyle w:val="1"/>
        <w:spacing w:after="0"/>
      </w:pPr>
    </w:p>
    <w:sectPr w:rsidR="00AE6ABA" w:rsidSect="00CF38BD">
      <w:pgSz w:w="11906" w:h="16838"/>
      <w:pgMar w:top="567" w:right="567" w:bottom="567"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ABA"/>
    <w:rsid w:val="005144B6"/>
    <w:rsid w:val="005F0739"/>
    <w:rsid w:val="00AE6ABA"/>
    <w:rsid w:val="00CF3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ABA"/>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6ABA"/>
    <w:rPr>
      <w:color w:val="0000FF"/>
      <w:u w:val="single"/>
    </w:rPr>
  </w:style>
  <w:style w:type="paragraph" w:customStyle="1" w:styleId="1">
    <w:name w:val="Обычный (веб)1"/>
    <w:basedOn w:val="a"/>
    <w:rsid w:val="00AE6ABA"/>
    <w:pPr>
      <w:spacing w:before="28"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sl23@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ДиспетчерГЛОНАСС</dc:creator>
  <cp:lastModifiedBy>ДиспетчерГЛОНАСС</cp:lastModifiedBy>
  <cp:revision>2</cp:revision>
  <dcterms:created xsi:type="dcterms:W3CDTF">2017-12-05T13:47:00Z</dcterms:created>
  <dcterms:modified xsi:type="dcterms:W3CDTF">2017-12-06T09:11:00Z</dcterms:modified>
</cp:coreProperties>
</file>