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3D" w:rsidRPr="00961C00" w:rsidRDefault="00115B77" w:rsidP="00961C00">
      <w:pPr>
        <w:ind w:firstLine="709"/>
        <w:jc w:val="both"/>
        <w:rPr>
          <w:color w:val="000000" w:themeColor="text1"/>
          <w:sz w:val="28"/>
          <w:szCs w:val="28"/>
          <w:u w:val="single"/>
        </w:rPr>
      </w:pPr>
      <w:r w:rsidRPr="00961C00">
        <w:rPr>
          <w:color w:val="000000" w:themeColor="text1"/>
          <w:sz w:val="28"/>
          <w:szCs w:val="28"/>
          <w:u w:val="single"/>
        </w:rPr>
        <w:t xml:space="preserve"> </w:t>
      </w:r>
      <w:r w:rsidR="007227C8" w:rsidRPr="00961C00">
        <w:rPr>
          <w:color w:val="000000" w:themeColor="text1"/>
          <w:sz w:val="28"/>
          <w:szCs w:val="28"/>
          <w:u w:val="single"/>
        </w:rPr>
        <w:t>Прокурор Железнодорожного района г. Орла разъясняет:</w:t>
      </w:r>
      <w:r w:rsidR="00DD38B4" w:rsidRPr="00961C00">
        <w:rPr>
          <w:color w:val="000000" w:themeColor="text1"/>
          <w:sz w:val="28"/>
          <w:szCs w:val="28"/>
        </w:rPr>
        <w:t xml:space="preserve"> </w:t>
      </w:r>
      <w:r w:rsidR="00961C00">
        <w:rPr>
          <w:color w:val="000000" w:themeColor="text1"/>
          <w:sz w:val="28"/>
          <w:szCs w:val="28"/>
          <w:u w:val="single"/>
        </w:rPr>
        <w:t>Порядок р</w:t>
      </w:r>
      <w:r w:rsidR="00961C00" w:rsidRPr="00961C00">
        <w:rPr>
          <w:color w:val="000000" w:themeColor="text1"/>
          <w:sz w:val="28"/>
          <w:szCs w:val="28"/>
          <w:u w:val="single"/>
        </w:rPr>
        <w:t>егистраци</w:t>
      </w:r>
      <w:r w:rsidR="00961C00">
        <w:rPr>
          <w:color w:val="000000" w:themeColor="text1"/>
          <w:sz w:val="28"/>
          <w:szCs w:val="28"/>
          <w:u w:val="single"/>
        </w:rPr>
        <w:t>и</w:t>
      </w:r>
      <w:r w:rsidR="00961C00" w:rsidRPr="00961C00">
        <w:rPr>
          <w:color w:val="000000" w:themeColor="text1"/>
          <w:sz w:val="28"/>
          <w:szCs w:val="28"/>
          <w:u w:val="single"/>
        </w:rPr>
        <w:t xml:space="preserve"> сделок с участием несовершеннолетних.</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Несовершеннолетние граждане – это особые субъекты гражданских правоотношений. Особенности правового статуса несовершеннолетних определяются семейным, гражданским и жилищным законодательством Российской Федерации.</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Сделки с недвижимостью, в которых участвует несовершеннолетний ребенок, являются непростыми. Не все знают особенности правового положения несовершеннолетних, а несоблюдение норм закона при операциях с недвижимостью влечет недействительность сделки. В соответствии с нормами Гражданского кодекса Российской Федерации (далее – ГК РФ) несовершеннолетние подразделяются на две категории – несовершеннолетние, не достигшие 14 лет (малолетние), и несовершеннолетние в возрасте от 14 до 18 лет.</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Несовершеннолетние в возрасте от 14 до 18 лет имеют право самостоятельно совершать сделки: они заключают договоры, расписываются в документах и т.д. Однако все их действия должны осуществляться с письменного согласия родителей или других законных представителей. Малолетние граждане подобных прав не имеют, за них сделки совершают родители или другие законные представители.</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Совершая сделки, где одной из сторон является несовершеннолетний, прежде всего, необходимо определить, кто является его законным представителем, то есть, чье участие необходимо в сделке, и какие документы подтверждают представительство. Итак, законными представителями несовершеннолетнего ребенка являются его родители либо усыновители. При отсутствии родителей, усыновителей, а также в случаях, когда несовершеннолетние по иным причинам остались без родительского попечения, например: при лишении судом родителей родительских прав или когда родители уклоняются от их воспитания, законными представителями являются – опекун (для малолетних граждан) или попечитель (для несовершеннолетних от 14 до 18 лет). Данные представители совершают от имени малолетних и в их интересах все юридически значимые действия, а также дают согласие на совершение сделок несовершеннолетними в возрасте от 14 до 18 лет.</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При заключении сделок с участием несовершеннолетних возникает вопрос, в какой форме должны совершаться эти сделки – в простой письменной или в нотариальной? В целях защиты имущественных прав несовершеннолетних законодатель предусмотрел, что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подлежат нотариальному удостоверению.</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xml:space="preserve">Таким образом, в нотариальной форме должны совершаться все сделки по отчуждению недвижимого имущества, принадлежащего несовершеннолетнему (продажа, мена), а также сделки по распоряжению </w:t>
      </w:r>
      <w:r w:rsidRPr="00961C00">
        <w:rPr>
          <w:color w:val="000000" w:themeColor="text1"/>
          <w:sz w:val="28"/>
          <w:szCs w:val="28"/>
        </w:rPr>
        <w:lastRenderedPageBreak/>
        <w:t>имуществом несовершеннолетних, лишенных родительского попечения (передача имущества в аренду, в безвозмездное пользование и т.д.).</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Отдельно хотелось бы остановиться на случаях обязательного получения разрешения (согласия) органов опеки и попечительства на совершение сделок. Это сделки, связанные со:</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сдачей имущества, принадлежащего несовершеннолетнему, в аренду;</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отчуждением имущества, принадлежащего несовершеннолетнему;</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w:t>
      </w:r>
      <w:r w:rsidRPr="00961C00">
        <w:rPr>
          <w:color w:val="000000" w:themeColor="text1"/>
          <w:sz w:val="28"/>
          <w:szCs w:val="28"/>
          <w:lang w:val="en-US"/>
        </w:rPr>
        <w:t> </w:t>
      </w:r>
      <w:r w:rsidRPr="00961C00">
        <w:rPr>
          <w:color w:val="000000" w:themeColor="text1"/>
          <w:sz w:val="28"/>
          <w:szCs w:val="28"/>
        </w:rPr>
        <w:t>передачей имущества несовершеннолетнего в безвозмездное пользование;</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передачей имущества несовершеннолетнего в залог по договору ипотеки;</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отказом от принадлежащих несовершеннолетнему прав, в том числе отказом от права преимущественной покупки доли в праве собственности;</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разделом имущества несовершеннолетнего;</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сделками, влекущими уменьшение имущества несовершеннолетнего;</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отчуждением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чём известно органу опеки и попечительства), если при этом затрагиваются права или охраняемые законом интересы указанных лиц.</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Что касается особенностей сделок с участием несовершеннолетних, то в Российском законодательстве предусмотрены запреты на некоторые из них. В соответствии с п.3 ст. 37 ГК РФ опекун, попечитель, их супруги и близкие родственники не вправе совершать сделки с подопечными, за исключением передачи подопечному имущества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С учетом ст. 28 ГК РФ, а также ст. 60 СК РФ названное требование закона распространяется и на случаи участия в сделке родителей несовершеннолетних детей в качестве их законных представителей. Согласно данной норме невозможно, к примеру, продать квартиру, принадлежащую малолетнему гражданину, за которого действует его мать, родителям матери или иным её близким родственникам.</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 xml:space="preserve">Таким образом, возмездные сделки между несовершеннолетними и их законными представителями запрещены, независимо от того, выступают ли дети приобретателями или </w:t>
      </w:r>
      <w:proofErr w:type="spellStart"/>
      <w:r w:rsidRPr="00961C00">
        <w:rPr>
          <w:color w:val="000000" w:themeColor="text1"/>
          <w:sz w:val="28"/>
          <w:szCs w:val="28"/>
        </w:rPr>
        <w:t>отчуждателями</w:t>
      </w:r>
      <w:proofErr w:type="spellEnd"/>
      <w:r w:rsidRPr="00961C00">
        <w:rPr>
          <w:color w:val="000000" w:themeColor="text1"/>
          <w:sz w:val="28"/>
          <w:szCs w:val="28"/>
        </w:rPr>
        <w:t xml:space="preserve"> имущества. Поэтому законные представители (либо их родственники) могут только подарить ребёнку свою недвижимость (или долю в праве общей собственности), то есть могут заключать безвозмездные договоры, влекущие приращение имущества малолетнего.</w:t>
      </w:r>
    </w:p>
    <w:p w:rsidR="00961C00" w:rsidRPr="00961C00" w:rsidRDefault="00961C00" w:rsidP="00961C00">
      <w:pPr>
        <w:ind w:firstLine="709"/>
        <w:jc w:val="both"/>
        <w:rPr>
          <w:color w:val="000000" w:themeColor="text1"/>
          <w:sz w:val="28"/>
          <w:szCs w:val="28"/>
        </w:rPr>
      </w:pPr>
      <w:r w:rsidRPr="00961C00">
        <w:rPr>
          <w:color w:val="000000" w:themeColor="text1"/>
          <w:sz w:val="28"/>
          <w:szCs w:val="28"/>
        </w:rPr>
        <w:t>Еще один запрет – в соответствии со ст. 575 ГК РФ не допускается дарение от имени малолетних их законными представителями, запрещена и безвозмездная уступка имущественного права ребёнка.</w:t>
      </w:r>
    </w:p>
    <w:p w:rsidR="000816F5" w:rsidRPr="00961C00" w:rsidRDefault="00961C00" w:rsidP="00961C00">
      <w:pPr>
        <w:ind w:firstLine="709"/>
        <w:jc w:val="both"/>
        <w:rPr>
          <w:color w:val="000000" w:themeColor="text1"/>
          <w:sz w:val="28"/>
          <w:szCs w:val="28"/>
        </w:rPr>
      </w:pPr>
      <w:r w:rsidRPr="00961C00">
        <w:rPr>
          <w:color w:val="000000" w:themeColor="text1"/>
          <w:sz w:val="28"/>
          <w:szCs w:val="28"/>
        </w:rPr>
        <w:lastRenderedPageBreak/>
        <w:t>Заключая те или иные договоры, следует помнить, что сделка, совершенная несовершеннолетним, не достигшим 14 лет (малолетним) ничтожна (ст.172 ГК РФ). Сделка, совершенная несовершеннолетним в возрасте от 14 до 18 лет без согласия его родителей, усыновителей или попечителя, если такое согласие необходимо, может быть признана судом недействительной по иску родителей, усыновителей или попечителя (ст.175 ГК РФ)</w:t>
      </w:r>
      <w:r w:rsidR="000816F5" w:rsidRPr="00961C00">
        <w:rPr>
          <w:color w:val="000000" w:themeColor="text1"/>
          <w:sz w:val="28"/>
          <w:szCs w:val="28"/>
        </w:rPr>
        <w:t>.</w:t>
      </w:r>
    </w:p>
    <w:p w:rsidR="00A37467" w:rsidRDefault="00115B77">
      <w:bookmarkStart w:id="0" w:name="_GoBack"/>
      <w:bookmarkEnd w:id="0"/>
    </w:p>
    <w:sectPr w:rsidR="00A37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82"/>
    <w:rsid w:val="00072982"/>
    <w:rsid w:val="000816F5"/>
    <w:rsid w:val="000A7913"/>
    <w:rsid w:val="00115B77"/>
    <w:rsid w:val="0045083D"/>
    <w:rsid w:val="005E003A"/>
    <w:rsid w:val="00615160"/>
    <w:rsid w:val="00651DCD"/>
    <w:rsid w:val="007227C8"/>
    <w:rsid w:val="008E1049"/>
    <w:rsid w:val="008F5FD1"/>
    <w:rsid w:val="00936876"/>
    <w:rsid w:val="00961C00"/>
    <w:rsid w:val="00DD38B4"/>
    <w:rsid w:val="00E05930"/>
    <w:rsid w:val="00E9046C"/>
    <w:rsid w:val="00F04BD9"/>
    <w:rsid w:val="00F5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4FF7"/>
  <w15:docId w15:val="{B305BD7E-2828-4C9B-A8B5-799DD416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7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10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7C8"/>
    <w:pPr>
      <w:spacing w:before="100" w:beforeAutospacing="1" w:after="100" w:afterAutospacing="1"/>
    </w:pPr>
  </w:style>
  <w:style w:type="character" w:customStyle="1" w:styleId="10">
    <w:name w:val="Заголовок 1 Знак"/>
    <w:basedOn w:val="a0"/>
    <w:link w:val="1"/>
    <w:uiPriority w:val="9"/>
    <w:rsid w:val="007227C8"/>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0"/>
    <w:uiPriority w:val="99"/>
    <w:semiHidden/>
    <w:unhideWhenUsed/>
    <w:rsid w:val="00651DCD"/>
    <w:rPr>
      <w:color w:val="0000FF"/>
      <w:u w:val="single"/>
    </w:rPr>
  </w:style>
  <w:style w:type="character" w:customStyle="1" w:styleId="20">
    <w:name w:val="Заголовок 2 Знак"/>
    <w:basedOn w:val="a0"/>
    <w:link w:val="2"/>
    <w:uiPriority w:val="9"/>
    <w:semiHidden/>
    <w:rsid w:val="008E1049"/>
    <w:rPr>
      <w:rFonts w:asciiTheme="majorHAnsi" w:eastAsiaTheme="majorEastAsia" w:hAnsiTheme="majorHAnsi" w:cstheme="majorBidi"/>
      <w:b/>
      <w:bCs/>
      <w:color w:val="4F81BD" w:themeColor="accent1"/>
      <w:sz w:val="26"/>
      <w:szCs w:val="26"/>
      <w:lang w:eastAsia="ru-RU"/>
    </w:rPr>
  </w:style>
  <w:style w:type="character" w:styleId="a5">
    <w:name w:val="Strong"/>
    <w:basedOn w:val="a0"/>
    <w:uiPriority w:val="22"/>
    <w:qFormat/>
    <w:rsid w:val="00DD3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6926">
      <w:bodyDiv w:val="1"/>
      <w:marLeft w:val="0"/>
      <w:marRight w:val="0"/>
      <w:marTop w:val="0"/>
      <w:marBottom w:val="0"/>
      <w:divBdr>
        <w:top w:val="none" w:sz="0" w:space="0" w:color="auto"/>
        <w:left w:val="none" w:sz="0" w:space="0" w:color="auto"/>
        <w:bottom w:val="none" w:sz="0" w:space="0" w:color="auto"/>
        <w:right w:val="none" w:sz="0" w:space="0" w:color="auto"/>
      </w:divBdr>
    </w:div>
    <w:div w:id="245727206">
      <w:bodyDiv w:val="1"/>
      <w:marLeft w:val="0"/>
      <w:marRight w:val="0"/>
      <w:marTop w:val="0"/>
      <w:marBottom w:val="0"/>
      <w:divBdr>
        <w:top w:val="none" w:sz="0" w:space="0" w:color="auto"/>
        <w:left w:val="none" w:sz="0" w:space="0" w:color="auto"/>
        <w:bottom w:val="none" w:sz="0" w:space="0" w:color="auto"/>
        <w:right w:val="none" w:sz="0" w:space="0" w:color="auto"/>
      </w:divBdr>
    </w:div>
    <w:div w:id="313262554">
      <w:bodyDiv w:val="1"/>
      <w:marLeft w:val="0"/>
      <w:marRight w:val="0"/>
      <w:marTop w:val="0"/>
      <w:marBottom w:val="0"/>
      <w:divBdr>
        <w:top w:val="none" w:sz="0" w:space="0" w:color="auto"/>
        <w:left w:val="none" w:sz="0" w:space="0" w:color="auto"/>
        <w:bottom w:val="none" w:sz="0" w:space="0" w:color="auto"/>
        <w:right w:val="none" w:sz="0" w:space="0" w:color="auto"/>
      </w:divBdr>
    </w:div>
    <w:div w:id="427507446">
      <w:bodyDiv w:val="1"/>
      <w:marLeft w:val="0"/>
      <w:marRight w:val="0"/>
      <w:marTop w:val="0"/>
      <w:marBottom w:val="0"/>
      <w:divBdr>
        <w:top w:val="none" w:sz="0" w:space="0" w:color="auto"/>
        <w:left w:val="none" w:sz="0" w:space="0" w:color="auto"/>
        <w:bottom w:val="none" w:sz="0" w:space="0" w:color="auto"/>
        <w:right w:val="none" w:sz="0" w:space="0" w:color="auto"/>
      </w:divBdr>
    </w:div>
    <w:div w:id="453984299">
      <w:bodyDiv w:val="1"/>
      <w:marLeft w:val="0"/>
      <w:marRight w:val="0"/>
      <w:marTop w:val="0"/>
      <w:marBottom w:val="0"/>
      <w:divBdr>
        <w:top w:val="none" w:sz="0" w:space="0" w:color="auto"/>
        <w:left w:val="none" w:sz="0" w:space="0" w:color="auto"/>
        <w:bottom w:val="none" w:sz="0" w:space="0" w:color="auto"/>
        <w:right w:val="none" w:sz="0" w:space="0" w:color="auto"/>
      </w:divBdr>
    </w:div>
    <w:div w:id="594434440">
      <w:bodyDiv w:val="1"/>
      <w:marLeft w:val="0"/>
      <w:marRight w:val="0"/>
      <w:marTop w:val="0"/>
      <w:marBottom w:val="0"/>
      <w:divBdr>
        <w:top w:val="none" w:sz="0" w:space="0" w:color="auto"/>
        <w:left w:val="none" w:sz="0" w:space="0" w:color="auto"/>
        <w:bottom w:val="none" w:sz="0" w:space="0" w:color="auto"/>
        <w:right w:val="none" w:sz="0" w:space="0" w:color="auto"/>
      </w:divBdr>
    </w:div>
    <w:div w:id="654645148">
      <w:bodyDiv w:val="1"/>
      <w:marLeft w:val="0"/>
      <w:marRight w:val="0"/>
      <w:marTop w:val="0"/>
      <w:marBottom w:val="0"/>
      <w:divBdr>
        <w:top w:val="none" w:sz="0" w:space="0" w:color="auto"/>
        <w:left w:val="none" w:sz="0" w:space="0" w:color="auto"/>
        <w:bottom w:val="none" w:sz="0" w:space="0" w:color="auto"/>
        <w:right w:val="none" w:sz="0" w:space="0" w:color="auto"/>
      </w:divBdr>
    </w:div>
    <w:div w:id="681132655">
      <w:bodyDiv w:val="1"/>
      <w:marLeft w:val="0"/>
      <w:marRight w:val="0"/>
      <w:marTop w:val="0"/>
      <w:marBottom w:val="0"/>
      <w:divBdr>
        <w:top w:val="none" w:sz="0" w:space="0" w:color="auto"/>
        <w:left w:val="none" w:sz="0" w:space="0" w:color="auto"/>
        <w:bottom w:val="none" w:sz="0" w:space="0" w:color="auto"/>
        <w:right w:val="none" w:sz="0" w:space="0" w:color="auto"/>
      </w:divBdr>
    </w:div>
    <w:div w:id="703216183">
      <w:bodyDiv w:val="1"/>
      <w:marLeft w:val="0"/>
      <w:marRight w:val="0"/>
      <w:marTop w:val="0"/>
      <w:marBottom w:val="0"/>
      <w:divBdr>
        <w:top w:val="none" w:sz="0" w:space="0" w:color="auto"/>
        <w:left w:val="none" w:sz="0" w:space="0" w:color="auto"/>
        <w:bottom w:val="none" w:sz="0" w:space="0" w:color="auto"/>
        <w:right w:val="none" w:sz="0" w:space="0" w:color="auto"/>
      </w:divBdr>
    </w:div>
    <w:div w:id="733970168">
      <w:bodyDiv w:val="1"/>
      <w:marLeft w:val="0"/>
      <w:marRight w:val="0"/>
      <w:marTop w:val="0"/>
      <w:marBottom w:val="0"/>
      <w:divBdr>
        <w:top w:val="none" w:sz="0" w:space="0" w:color="auto"/>
        <w:left w:val="none" w:sz="0" w:space="0" w:color="auto"/>
        <w:bottom w:val="none" w:sz="0" w:space="0" w:color="auto"/>
        <w:right w:val="none" w:sz="0" w:space="0" w:color="auto"/>
      </w:divBdr>
    </w:div>
    <w:div w:id="777913859">
      <w:bodyDiv w:val="1"/>
      <w:marLeft w:val="0"/>
      <w:marRight w:val="0"/>
      <w:marTop w:val="0"/>
      <w:marBottom w:val="0"/>
      <w:divBdr>
        <w:top w:val="none" w:sz="0" w:space="0" w:color="auto"/>
        <w:left w:val="none" w:sz="0" w:space="0" w:color="auto"/>
        <w:bottom w:val="none" w:sz="0" w:space="0" w:color="auto"/>
        <w:right w:val="none" w:sz="0" w:space="0" w:color="auto"/>
      </w:divBdr>
    </w:div>
    <w:div w:id="803692764">
      <w:bodyDiv w:val="1"/>
      <w:marLeft w:val="0"/>
      <w:marRight w:val="0"/>
      <w:marTop w:val="0"/>
      <w:marBottom w:val="0"/>
      <w:divBdr>
        <w:top w:val="none" w:sz="0" w:space="0" w:color="auto"/>
        <w:left w:val="none" w:sz="0" w:space="0" w:color="auto"/>
        <w:bottom w:val="none" w:sz="0" w:space="0" w:color="auto"/>
        <w:right w:val="none" w:sz="0" w:space="0" w:color="auto"/>
      </w:divBdr>
    </w:div>
    <w:div w:id="864944981">
      <w:bodyDiv w:val="1"/>
      <w:marLeft w:val="0"/>
      <w:marRight w:val="0"/>
      <w:marTop w:val="0"/>
      <w:marBottom w:val="0"/>
      <w:divBdr>
        <w:top w:val="none" w:sz="0" w:space="0" w:color="auto"/>
        <w:left w:val="none" w:sz="0" w:space="0" w:color="auto"/>
        <w:bottom w:val="none" w:sz="0" w:space="0" w:color="auto"/>
        <w:right w:val="none" w:sz="0" w:space="0" w:color="auto"/>
      </w:divBdr>
    </w:div>
    <w:div w:id="993796965">
      <w:bodyDiv w:val="1"/>
      <w:marLeft w:val="0"/>
      <w:marRight w:val="0"/>
      <w:marTop w:val="0"/>
      <w:marBottom w:val="0"/>
      <w:divBdr>
        <w:top w:val="none" w:sz="0" w:space="0" w:color="auto"/>
        <w:left w:val="none" w:sz="0" w:space="0" w:color="auto"/>
        <w:bottom w:val="none" w:sz="0" w:space="0" w:color="auto"/>
        <w:right w:val="none" w:sz="0" w:space="0" w:color="auto"/>
      </w:divBdr>
    </w:div>
    <w:div w:id="1112088599">
      <w:bodyDiv w:val="1"/>
      <w:marLeft w:val="0"/>
      <w:marRight w:val="0"/>
      <w:marTop w:val="0"/>
      <w:marBottom w:val="0"/>
      <w:divBdr>
        <w:top w:val="none" w:sz="0" w:space="0" w:color="auto"/>
        <w:left w:val="none" w:sz="0" w:space="0" w:color="auto"/>
        <w:bottom w:val="none" w:sz="0" w:space="0" w:color="auto"/>
        <w:right w:val="none" w:sz="0" w:space="0" w:color="auto"/>
      </w:divBdr>
    </w:div>
    <w:div w:id="1177382646">
      <w:bodyDiv w:val="1"/>
      <w:marLeft w:val="0"/>
      <w:marRight w:val="0"/>
      <w:marTop w:val="0"/>
      <w:marBottom w:val="0"/>
      <w:divBdr>
        <w:top w:val="none" w:sz="0" w:space="0" w:color="auto"/>
        <w:left w:val="none" w:sz="0" w:space="0" w:color="auto"/>
        <w:bottom w:val="none" w:sz="0" w:space="0" w:color="auto"/>
        <w:right w:val="none" w:sz="0" w:space="0" w:color="auto"/>
      </w:divBdr>
      <w:divsChild>
        <w:div w:id="2033995617">
          <w:marLeft w:val="0"/>
          <w:marRight w:val="0"/>
          <w:marTop w:val="0"/>
          <w:marBottom w:val="0"/>
          <w:divBdr>
            <w:top w:val="none" w:sz="0" w:space="0" w:color="auto"/>
            <w:left w:val="none" w:sz="0" w:space="0" w:color="auto"/>
            <w:bottom w:val="none" w:sz="0" w:space="0" w:color="auto"/>
            <w:right w:val="none" w:sz="0" w:space="0" w:color="auto"/>
          </w:divBdr>
        </w:div>
        <w:div w:id="1410418301">
          <w:marLeft w:val="0"/>
          <w:marRight w:val="0"/>
          <w:marTop w:val="0"/>
          <w:marBottom w:val="0"/>
          <w:divBdr>
            <w:top w:val="none" w:sz="0" w:space="0" w:color="auto"/>
            <w:left w:val="none" w:sz="0" w:space="0" w:color="auto"/>
            <w:bottom w:val="none" w:sz="0" w:space="0" w:color="auto"/>
            <w:right w:val="none" w:sz="0" w:space="0" w:color="auto"/>
          </w:divBdr>
        </w:div>
        <w:div w:id="1201628401">
          <w:marLeft w:val="0"/>
          <w:marRight w:val="0"/>
          <w:marTop w:val="0"/>
          <w:marBottom w:val="0"/>
          <w:divBdr>
            <w:top w:val="none" w:sz="0" w:space="0" w:color="auto"/>
            <w:left w:val="none" w:sz="0" w:space="0" w:color="auto"/>
            <w:bottom w:val="none" w:sz="0" w:space="0" w:color="auto"/>
            <w:right w:val="none" w:sz="0" w:space="0" w:color="auto"/>
          </w:divBdr>
        </w:div>
        <w:div w:id="109933983">
          <w:marLeft w:val="0"/>
          <w:marRight w:val="0"/>
          <w:marTop w:val="0"/>
          <w:marBottom w:val="0"/>
          <w:divBdr>
            <w:top w:val="none" w:sz="0" w:space="0" w:color="auto"/>
            <w:left w:val="none" w:sz="0" w:space="0" w:color="auto"/>
            <w:bottom w:val="none" w:sz="0" w:space="0" w:color="auto"/>
            <w:right w:val="none" w:sz="0" w:space="0" w:color="auto"/>
          </w:divBdr>
        </w:div>
        <w:div w:id="1823739456">
          <w:marLeft w:val="0"/>
          <w:marRight w:val="0"/>
          <w:marTop w:val="0"/>
          <w:marBottom w:val="0"/>
          <w:divBdr>
            <w:top w:val="none" w:sz="0" w:space="0" w:color="auto"/>
            <w:left w:val="none" w:sz="0" w:space="0" w:color="auto"/>
            <w:bottom w:val="none" w:sz="0" w:space="0" w:color="auto"/>
            <w:right w:val="none" w:sz="0" w:space="0" w:color="auto"/>
          </w:divBdr>
        </w:div>
        <w:div w:id="1035738374">
          <w:marLeft w:val="0"/>
          <w:marRight w:val="0"/>
          <w:marTop w:val="0"/>
          <w:marBottom w:val="0"/>
          <w:divBdr>
            <w:top w:val="none" w:sz="0" w:space="0" w:color="auto"/>
            <w:left w:val="none" w:sz="0" w:space="0" w:color="auto"/>
            <w:bottom w:val="none" w:sz="0" w:space="0" w:color="auto"/>
            <w:right w:val="none" w:sz="0" w:space="0" w:color="auto"/>
          </w:divBdr>
        </w:div>
        <w:div w:id="1945990009">
          <w:marLeft w:val="0"/>
          <w:marRight w:val="0"/>
          <w:marTop w:val="0"/>
          <w:marBottom w:val="0"/>
          <w:divBdr>
            <w:top w:val="none" w:sz="0" w:space="0" w:color="auto"/>
            <w:left w:val="none" w:sz="0" w:space="0" w:color="auto"/>
            <w:bottom w:val="none" w:sz="0" w:space="0" w:color="auto"/>
            <w:right w:val="none" w:sz="0" w:space="0" w:color="auto"/>
          </w:divBdr>
        </w:div>
        <w:div w:id="326252569">
          <w:marLeft w:val="0"/>
          <w:marRight w:val="0"/>
          <w:marTop w:val="0"/>
          <w:marBottom w:val="0"/>
          <w:divBdr>
            <w:top w:val="none" w:sz="0" w:space="0" w:color="auto"/>
            <w:left w:val="none" w:sz="0" w:space="0" w:color="auto"/>
            <w:bottom w:val="none" w:sz="0" w:space="0" w:color="auto"/>
            <w:right w:val="none" w:sz="0" w:space="0" w:color="auto"/>
          </w:divBdr>
        </w:div>
        <w:div w:id="526717844">
          <w:marLeft w:val="0"/>
          <w:marRight w:val="0"/>
          <w:marTop w:val="0"/>
          <w:marBottom w:val="0"/>
          <w:divBdr>
            <w:top w:val="none" w:sz="0" w:space="0" w:color="auto"/>
            <w:left w:val="none" w:sz="0" w:space="0" w:color="auto"/>
            <w:bottom w:val="none" w:sz="0" w:space="0" w:color="auto"/>
            <w:right w:val="none" w:sz="0" w:space="0" w:color="auto"/>
          </w:divBdr>
        </w:div>
        <w:div w:id="795755062">
          <w:marLeft w:val="0"/>
          <w:marRight w:val="0"/>
          <w:marTop w:val="0"/>
          <w:marBottom w:val="0"/>
          <w:divBdr>
            <w:top w:val="none" w:sz="0" w:space="0" w:color="auto"/>
            <w:left w:val="none" w:sz="0" w:space="0" w:color="auto"/>
            <w:bottom w:val="none" w:sz="0" w:space="0" w:color="auto"/>
            <w:right w:val="none" w:sz="0" w:space="0" w:color="auto"/>
          </w:divBdr>
        </w:div>
        <w:div w:id="603077364">
          <w:marLeft w:val="0"/>
          <w:marRight w:val="0"/>
          <w:marTop w:val="0"/>
          <w:marBottom w:val="0"/>
          <w:divBdr>
            <w:top w:val="none" w:sz="0" w:space="0" w:color="auto"/>
            <w:left w:val="none" w:sz="0" w:space="0" w:color="auto"/>
            <w:bottom w:val="none" w:sz="0" w:space="0" w:color="auto"/>
            <w:right w:val="none" w:sz="0" w:space="0" w:color="auto"/>
          </w:divBdr>
        </w:div>
      </w:divsChild>
    </w:div>
    <w:div w:id="1218858754">
      <w:bodyDiv w:val="1"/>
      <w:marLeft w:val="0"/>
      <w:marRight w:val="0"/>
      <w:marTop w:val="0"/>
      <w:marBottom w:val="0"/>
      <w:divBdr>
        <w:top w:val="none" w:sz="0" w:space="0" w:color="auto"/>
        <w:left w:val="none" w:sz="0" w:space="0" w:color="auto"/>
        <w:bottom w:val="none" w:sz="0" w:space="0" w:color="auto"/>
        <w:right w:val="none" w:sz="0" w:space="0" w:color="auto"/>
      </w:divBdr>
    </w:div>
    <w:div w:id="1241452486">
      <w:bodyDiv w:val="1"/>
      <w:marLeft w:val="0"/>
      <w:marRight w:val="0"/>
      <w:marTop w:val="0"/>
      <w:marBottom w:val="0"/>
      <w:divBdr>
        <w:top w:val="none" w:sz="0" w:space="0" w:color="auto"/>
        <w:left w:val="none" w:sz="0" w:space="0" w:color="auto"/>
        <w:bottom w:val="none" w:sz="0" w:space="0" w:color="auto"/>
        <w:right w:val="none" w:sz="0" w:space="0" w:color="auto"/>
      </w:divBdr>
    </w:div>
    <w:div w:id="1503204720">
      <w:bodyDiv w:val="1"/>
      <w:marLeft w:val="0"/>
      <w:marRight w:val="0"/>
      <w:marTop w:val="0"/>
      <w:marBottom w:val="0"/>
      <w:divBdr>
        <w:top w:val="none" w:sz="0" w:space="0" w:color="auto"/>
        <w:left w:val="none" w:sz="0" w:space="0" w:color="auto"/>
        <w:bottom w:val="none" w:sz="0" w:space="0" w:color="auto"/>
        <w:right w:val="none" w:sz="0" w:space="0" w:color="auto"/>
      </w:divBdr>
    </w:div>
    <w:div w:id="1522819486">
      <w:bodyDiv w:val="1"/>
      <w:marLeft w:val="0"/>
      <w:marRight w:val="0"/>
      <w:marTop w:val="0"/>
      <w:marBottom w:val="0"/>
      <w:divBdr>
        <w:top w:val="none" w:sz="0" w:space="0" w:color="auto"/>
        <w:left w:val="none" w:sz="0" w:space="0" w:color="auto"/>
        <w:bottom w:val="none" w:sz="0" w:space="0" w:color="auto"/>
        <w:right w:val="none" w:sz="0" w:space="0" w:color="auto"/>
      </w:divBdr>
    </w:div>
    <w:div w:id="1638101781">
      <w:bodyDiv w:val="1"/>
      <w:marLeft w:val="0"/>
      <w:marRight w:val="0"/>
      <w:marTop w:val="0"/>
      <w:marBottom w:val="0"/>
      <w:divBdr>
        <w:top w:val="none" w:sz="0" w:space="0" w:color="auto"/>
        <w:left w:val="none" w:sz="0" w:space="0" w:color="auto"/>
        <w:bottom w:val="none" w:sz="0" w:space="0" w:color="auto"/>
        <w:right w:val="none" w:sz="0" w:space="0" w:color="auto"/>
      </w:divBdr>
    </w:div>
    <w:div w:id="1724132848">
      <w:bodyDiv w:val="1"/>
      <w:marLeft w:val="0"/>
      <w:marRight w:val="0"/>
      <w:marTop w:val="0"/>
      <w:marBottom w:val="0"/>
      <w:divBdr>
        <w:top w:val="none" w:sz="0" w:space="0" w:color="auto"/>
        <w:left w:val="none" w:sz="0" w:space="0" w:color="auto"/>
        <w:bottom w:val="none" w:sz="0" w:space="0" w:color="auto"/>
        <w:right w:val="none" w:sz="0" w:space="0" w:color="auto"/>
      </w:divBdr>
    </w:div>
    <w:div w:id="1755123695">
      <w:bodyDiv w:val="1"/>
      <w:marLeft w:val="0"/>
      <w:marRight w:val="0"/>
      <w:marTop w:val="0"/>
      <w:marBottom w:val="0"/>
      <w:divBdr>
        <w:top w:val="none" w:sz="0" w:space="0" w:color="auto"/>
        <w:left w:val="none" w:sz="0" w:space="0" w:color="auto"/>
        <w:bottom w:val="none" w:sz="0" w:space="0" w:color="auto"/>
        <w:right w:val="none" w:sz="0" w:space="0" w:color="auto"/>
      </w:divBdr>
    </w:div>
    <w:div w:id="1762331968">
      <w:bodyDiv w:val="1"/>
      <w:marLeft w:val="0"/>
      <w:marRight w:val="0"/>
      <w:marTop w:val="0"/>
      <w:marBottom w:val="0"/>
      <w:divBdr>
        <w:top w:val="none" w:sz="0" w:space="0" w:color="auto"/>
        <w:left w:val="none" w:sz="0" w:space="0" w:color="auto"/>
        <w:bottom w:val="none" w:sz="0" w:space="0" w:color="auto"/>
        <w:right w:val="none" w:sz="0" w:space="0" w:color="auto"/>
      </w:divBdr>
    </w:div>
    <w:div w:id="1857646122">
      <w:bodyDiv w:val="1"/>
      <w:marLeft w:val="0"/>
      <w:marRight w:val="0"/>
      <w:marTop w:val="0"/>
      <w:marBottom w:val="0"/>
      <w:divBdr>
        <w:top w:val="none" w:sz="0" w:space="0" w:color="auto"/>
        <w:left w:val="none" w:sz="0" w:space="0" w:color="auto"/>
        <w:bottom w:val="none" w:sz="0" w:space="0" w:color="auto"/>
        <w:right w:val="none" w:sz="0" w:space="0" w:color="auto"/>
      </w:divBdr>
    </w:div>
    <w:div w:id="1911495782">
      <w:bodyDiv w:val="1"/>
      <w:marLeft w:val="0"/>
      <w:marRight w:val="0"/>
      <w:marTop w:val="0"/>
      <w:marBottom w:val="0"/>
      <w:divBdr>
        <w:top w:val="none" w:sz="0" w:space="0" w:color="auto"/>
        <w:left w:val="none" w:sz="0" w:space="0" w:color="auto"/>
        <w:bottom w:val="none" w:sz="0" w:space="0" w:color="auto"/>
        <w:right w:val="none" w:sz="0" w:space="0" w:color="auto"/>
      </w:divBdr>
    </w:div>
    <w:div w:id="2038504238">
      <w:bodyDiv w:val="1"/>
      <w:marLeft w:val="0"/>
      <w:marRight w:val="0"/>
      <w:marTop w:val="0"/>
      <w:marBottom w:val="0"/>
      <w:divBdr>
        <w:top w:val="none" w:sz="0" w:space="0" w:color="auto"/>
        <w:left w:val="none" w:sz="0" w:space="0" w:color="auto"/>
        <w:bottom w:val="none" w:sz="0" w:space="0" w:color="auto"/>
        <w:right w:val="none" w:sz="0" w:space="0" w:color="auto"/>
      </w:divBdr>
    </w:div>
    <w:div w:id="2137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868</Words>
  <Characters>4950</Characters>
  <Application>Microsoft Office Word</Application>
  <DocSecurity>0</DocSecurity>
  <Lines>41</Lines>
  <Paragraphs>11</Paragraphs>
  <ScaleCrop>false</ScaleCrop>
  <Company>diakov.net</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Трахинина Жанна Викторовна</cp:lastModifiedBy>
  <cp:revision>17</cp:revision>
  <dcterms:created xsi:type="dcterms:W3CDTF">2021-12-21T17:52:00Z</dcterms:created>
  <dcterms:modified xsi:type="dcterms:W3CDTF">2021-12-22T14:05:00Z</dcterms:modified>
</cp:coreProperties>
</file>