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Юридические лица и индивидуальные предприниматели, оказывающие услуги по организации отдыха и оздоровления детей, должны представить сведения, необходимые для включения их в соответствующий реестр, до 1 мая 2020 года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Проведение проверок выполнения требований, касающихся наличия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тахографа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или контрольного устройства (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тахографа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 регистрации режима труда и отдыха водителей транспортных средств, предусмотренного ЕСТР, на транспортных средствах категорий M2, M3, N2, N3.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транспортном средстве, оснащенном контрольным устройством (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тахографом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), либо на самом контрольном устройстве (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тахографе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дате их измерения.</w:t>
      </w:r>
    </w:p>
    <w:p w:rsidR="00CE3D7A" w:rsidRDefault="00CE3D7A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CE3D7A" w:rsidRDefault="00CE3D7A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B72A5F" w:rsidRDefault="00CE3D7A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C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53CD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2020-06-25T08:13:00Z</dcterms:modified>
</cp:coreProperties>
</file>