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75" w:rsidRDefault="00947775" w:rsidP="00947775">
      <w:pPr>
        <w:pStyle w:val="Standard"/>
        <w:spacing w:line="20" w:lineRule="atLeast"/>
        <w:contextualSpacing/>
        <w:rPr>
          <w:b/>
          <w:bCs/>
          <w:sz w:val="27"/>
          <w:szCs w:val="27"/>
        </w:rPr>
      </w:pPr>
      <w:bookmarkStart w:id="0" w:name="_GoBack"/>
      <w:bookmarkEnd w:id="0"/>
    </w:p>
    <w:p w:rsidR="0009129F" w:rsidRPr="0021377F" w:rsidRDefault="0009129F" w:rsidP="0009129F">
      <w:pPr>
        <w:pStyle w:val="Standard"/>
        <w:spacing w:line="20" w:lineRule="atLeast"/>
        <w:contextualSpacing/>
        <w:jc w:val="center"/>
        <w:rPr>
          <w:b/>
          <w:bCs/>
          <w:sz w:val="27"/>
          <w:szCs w:val="27"/>
        </w:rPr>
      </w:pPr>
      <w:r w:rsidRPr="0021377F">
        <w:rPr>
          <w:b/>
          <w:bCs/>
          <w:sz w:val="27"/>
          <w:szCs w:val="27"/>
        </w:rPr>
        <w:t>Заключение о результатах</w:t>
      </w:r>
    </w:p>
    <w:p w:rsidR="0009129F" w:rsidRPr="0021377F" w:rsidRDefault="0009129F" w:rsidP="0009129F">
      <w:pPr>
        <w:pStyle w:val="Standard"/>
        <w:spacing w:line="20" w:lineRule="atLeast"/>
        <w:contextualSpacing/>
        <w:jc w:val="center"/>
        <w:rPr>
          <w:b/>
          <w:bCs/>
          <w:sz w:val="27"/>
          <w:szCs w:val="27"/>
        </w:rPr>
      </w:pPr>
      <w:r w:rsidRPr="0021377F">
        <w:rPr>
          <w:b/>
          <w:bCs/>
          <w:sz w:val="27"/>
          <w:szCs w:val="27"/>
        </w:rPr>
        <w:t>публичных слушаний</w:t>
      </w:r>
    </w:p>
    <w:p w:rsidR="0009129F" w:rsidRPr="0021377F" w:rsidRDefault="0009129F" w:rsidP="0009129F">
      <w:pPr>
        <w:pStyle w:val="Standard"/>
        <w:spacing w:line="20" w:lineRule="atLeast"/>
        <w:contextualSpacing/>
        <w:jc w:val="right"/>
        <w:rPr>
          <w:b/>
          <w:bCs/>
          <w:sz w:val="27"/>
          <w:szCs w:val="27"/>
        </w:rPr>
      </w:pPr>
      <w:r w:rsidRPr="0021377F">
        <w:rPr>
          <w:b/>
          <w:bCs/>
          <w:sz w:val="27"/>
          <w:szCs w:val="27"/>
        </w:rPr>
        <w:t>от «</w:t>
      </w:r>
      <w:r w:rsidR="00DB06B3" w:rsidRPr="0021377F">
        <w:rPr>
          <w:b/>
          <w:bCs/>
          <w:sz w:val="27"/>
          <w:szCs w:val="27"/>
        </w:rPr>
        <w:t>17</w:t>
      </w:r>
      <w:r w:rsidRPr="0021377F">
        <w:rPr>
          <w:b/>
          <w:bCs/>
          <w:sz w:val="27"/>
          <w:szCs w:val="27"/>
        </w:rPr>
        <w:t xml:space="preserve">» </w:t>
      </w:r>
      <w:r w:rsidR="00DB06B3" w:rsidRPr="0021377F">
        <w:rPr>
          <w:b/>
          <w:bCs/>
          <w:sz w:val="27"/>
          <w:szCs w:val="27"/>
        </w:rPr>
        <w:t>дека</w:t>
      </w:r>
      <w:r w:rsidR="00F16E5A" w:rsidRPr="0021377F">
        <w:rPr>
          <w:b/>
          <w:bCs/>
          <w:sz w:val="27"/>
          <w:szCs w:val="27"/>
        </w:rPr>
        <w:t>бря</w:t>
      </w:r>
      <w:r w:rsidRPr="0021377F">
        <w:rPr>
          <w:b/>
          <w:bCs/>
          <w:sz w:val="27"/>
          <w:szCs w:val="27"/>
        </w:rPr>
        <w:t xml:space="preserve"> 2018</w:t>
      </w:r>
      <w:r w:rsidR="000869EC" w:rsidRPr="0021377F">
        <w:rPr>
          <w:b/>
          <w:bCs/>
          <w:sz w:val="27"/>
          <w:szCs w:val="27"/>
        </w:rPr>
        <w:t xml:space="preserve"> </w:t>
      </w:r>
      <w:r w:rsidRPr="0021377F">
        <w:rPr>
          <w:b/>
          <w:bCs/>
          <w:sz w:val="27"/>
          <w:szCs w:val="27"/>
        </w:rPr>
        <w:t>г.</w:t>
      </w:r>
    </w:p>
    <w:p w:rsidR="00432E70" w:rsidRPr="0021377F" w:rsidRDefault="0009129F" w:rsidP="00432E70">
      <w:pPr>
        <w:pStyle w:val="Standard"/>
        <w:spacing w:line="20" w:lineRule="atLeast"/>
        <w:ind w:firstLine="708"/>
        <w:jc w:val="both"/>
        <w:rPr>
          <w:b/>
          <w:bCs/>
          <w:sz w:val="27"/>
          <w:szCs w:val="27"/>
        </w:rPr>
      </w:pPr>
      <w:r w:rsidRPr="0021377F">
        <w:rPr>
          <w:bCs/>
          <w:sz w:val="27"/>
          <w:szCs w:val="27"/>
        </w:rPr>
        <w:t xml:space="preserve">Наименование проекта, рассмотренного на публичных слушаниях: </w:t>
      </w:r>
      <w:r w:rsidR="00D977BA" w:rsidRPr="0021377F">
        <w:rPr>
          <w:bCs/>
          <w:sz w:val="27"/>
          <w:szCs w:val="27"/>
        </w:rPr>
        <w:br/>
      </w:r>
      <w:r w:rsidR="00432E70" w:rsidRPr="0021377F">
        <w:rPr>
          <w:b/>
          <w:bCs/>
          <w:sz w:val="27"/>
          <w:szCs w:val="27"/>
        </w:rPr>
        <w:t>«Проект планировки и проект межевания территории кадастрового квартала 57:25:0020705, ограниченной улицами Комсомольская, Автовокзальная и переулком Рижский в г. Орле»</w:t>
      </w:r>
    </w:p>
    <w:p w:rsidR="0021377F" w:rsidRPr="0021377F" w:rsidRDefault="0021377F" w:rsidP="0009129F">
      <w:pPr>
        <w:pStyle w:val="Standard"/>
        <w:contextualSpacing/>
        <w:jc w:val="both"/>
        <w:rPr>
          <w:bCs/>
          <w:sz w:val="27"/>
          <w:szCs w:val="27"/>
        </w:rPr>
      </w:pPr>
    </w:p>
    <w:p w:rsidR="0009129F" w:rsidRPr="0021377F" w:rsidRDefault="0009129F" w:rsidP="0009129F">
      <w:pPr>
        <w:pStyle w:val="Standard"/>
        <w:contextualSpacing/>
        <w:jc w:val="both"/>
        <w:rPr>
          <w:sz w:val="27"/>
          <w:szCs w:val="27"/>
        </w:rPr>
      </w:pPr>
      <w:r w:rsidRPr="0021377F">
        <w:rPr>
          <w:bCs/>
          <w:sz w:val="27"/>
          <w:szCs w:val="27"/>
        </w:rPr>
        <w:t>Правовой акт о назначении публичных слушаний</w:t>
      </w:r>
    </w:p>
    <w:p w:rsidR="00D639E9" w:rsidRPr="0021377F" w:rsidRDefault="00F16E5A" w:rsidP="00D639E9">
      <w:pPr>
        <w:pStyle w:val="Standard"/>
        <w:contextualSpacing/>
        <w:jc w:val="both"/>
        <w:rPr>
          <w:b/>
          <w:sz w:val="27"/>
          <w:szCs w:val="27"/>
        </w:rPr>
      </w:pPr>
      <w:r w:rsidRPr="0021377F">
        <w:rPr>
          <w:b/>
          <w:bCs/>
          <w:sz w:val="27"/>
          <w:szCs w:val="27"/>
        </w:rPr>
        <w:t>Постановление М</w:t>
      </w:r>
      <w:r w:rsidR="006E033A" w:rsidRPr="0021377F">
        <w:rPr>
          <w:b/>
          <w:bCs/>
          <w:sz w:val="27"/>
          <w:szCs w:val="27"/>
        </w:rPr>
        <w:t xml:space="preserve">эра г. Орла от </w:t>
      </w:r>
      <w:r w:rsidR="00FD1963" w:rsidRPr="0021377F">
        <w:rPr>
          <w:b/>
          <w:bCs/>
          <w:sz w:val="27"/>
          <w:szCs w:val="27"/>
        </w:rPr>
        <w:t>1</w:t>
      </w:r>
      <w:r w:rsidR="00432E70" w:rsidRPr="0021377F">
        <w:rPr>
          <w:b/>
          <w:bCs/>
          <w:sz w:val="27"/>
          <w:szCs w:val="27"/>
        </w:rPr>
        <w:t>4</w:t>
      </w:r>
      <w:r w:rsidR="00DB06B3" w:rsidRPr="0021377F">
        <w:rPr>
          <w:b/>
          <w:bCs/>
          <w:sz w:val="27"/>
          <w:szCs w:val="27"/>
        </w:rPr>
        <w:t>.11</w:t>
      </w:r>
      <w:r w:rsidR="00D639E9" w:rsidRPr="0021377F">
        <w:rPr>
          <w:b/>
          <w:bCs/>
          <w:sz w:val="27"/>
          <w:szCs w:val="27"/>
        </w:rPr>
        <w:t>.2018 г. № 1</w:t>
      </w:r>
      <w:r w:rsidR="00432E70" w:rsidRPr="0021377F">
        <w:rPr>
          <w:b/>
          <w:bCs/>
          <w:sz w:val="27"/>
          <w:szCs w:val="27"/>
        </w:rPr>
        <w:t>42</w:t>
      </w:r>
      <w:r w:rsidR="00D639E9" w:rsidRPr="0021377F">
        <w:rPr>
          <w:b/>
          <w:bCs/>
          <w:sz w:val="27"/>
          <w:szCs w:val="27"/>
        </w:rPr>
        <w:t>-П</w:t>
      </w:r>
    </w:p>
    <w:p w:rsidR="0026797A" w:rsidRPr="0021377F" w:rsidRDefault="0026797A" w:rsidP="0009129F">
      <w:pPr>
        <w:pStyle w:val="Standard"/>
        <w:spacing w:line="20" w:lineRule="atLeast"/>
        <w:contextualSpacing/>
        <w:jc w:val="both"/>
        <w:rPr>
          <w:bCs/>
          <w:sz w:val="27"/>
          <w:szCs w:val="27"/>
        </w:rPr>
      </w:pPr>
    </w:p>
    <w:p w:rsidR="0009129F" w:rsidRPr="0021377F" w:rsidRDefault="0009129F" w:rsidP="0009129F">
      <w:pPr>
        <w:pStyle w:val="Standard"/>
        <w:spacing w:line="20" w:lineRule="atLeast"/>
        <w:contextualSpacing/>
        <w:jc w:val="both"/>
        <w:rPr>
          <w:b/>
          <w:sz w:val="27"/>
          <w:szCs w:val="27"/>
        </w:rPr>
      </w:pPr>
      <w:r w:rsidRPr="0021377F">
        <w:rPr>
          <w:bCs/>
          <w:sz w:val="27"/>
          <w:szCs w:val="27"/>
        </w:rPr>
        <w:t xml:space="preserve">Количество участников публичных слушаний: </w:t>
      </w:r>
      <w:r w:rsidR="00432E70" w:rsidRPr="0021377F">
        <w:rPr>
          <w:b/>
          <w:bCs/>
          <w:sz w:val="27"/>
          <w:szCs w:val="27"/>
        </w:rPr>
        <w:t>12</w:t>
      </w:r>
      <w:r w:rsidRPr="0021377F">
        <w:rPr>
          <w:b/>
          <w:bCs/>
          <w:sz w:val="27"/>
          <w:szCs w:val="27"/>
        </w:rPr>
        <w:t xml:space="preserve"> человек</w:t>
      </w:r>
    </w:p>
    <w:p w:rsidR="0026797A" w:rsidRPr="0021377F" w:rsidRDefault="0026797A" w:rsidP="0009129F">
      <w:pPr>
        <w:pStyle w:val="Standard"/>
        <w:spacing w:line="20" w:lineRule="atLeast"/>
        <w:contextualSpacing/>
        <w:jc w:val="both"/>
        <w:rPr>
          <w:bCs/>
          <w:sz w:val="27"/>
          <w:szCs w:val="27"/>
        </w:rPr>
      </w:pPr>
    </w:p>
    <w:p w:rsidR="0009129F" w:rsidRPr="0021377F" w:rsidRDefault="0009129F" w:rsidP="0009129F">
      <w:pPr>
        <w:pStyle w:val="Standard"/>
        <w:spacing w:line="20" w:lineRule="atLeast"/>
        <w:contextualSpacing/>
        <w:jc w:val="both"/>
        <w:rPr>
          <w:b/>
          <w:bCs/>
          <w:sz w:val="27"/>
          <w:szCs w:val="27"/>
        </w:rPr>
      </w:pPr>
      <w:r w:rsidRPr="0021377F">
        <w:rPr>
          <w:bCs/>
          <w:sz w:val="27"/>
          <w:szCs w:val="27"/>
        </w:rPr>
        <w:t xml:space="preserve">Реквизиты протокола публичных слушаний, на основании которого подготовлено заключение: </w:t>
      </w:r>
      <w:r w:rsidRPr="0021377F">
        <w:rPr>
          <w:b/>
          <w:bCs/>
          <w:sz w:val="27"/>
          <w:szCs w:val="27"/>
        </w:rPr>
        <w:t>от «</w:t>
      </w:r>
      <w:r w:rsidR="006E033A" w:rsidRPr="0021377F">
        <w:rPr>
          <w:b/>
          <w:bCs/>
          <w:sz w:val="27"/>
          <w:szCs w:val="27"/>
        </w:rPr>
        <w:t>1</w:t>
      </w:r>
      <w:r w:rsidR="001D3307" w:rsidRPr="0021377F">
        <w:rPr>
          <w:b/>
          <w:bCs/>
          <w:sz w:val="27"/>
          <w:szCs w:val="27"/>
        </w:rPr>
        <w:t>4</w:t>
      </w:r>
      <w:r w:rsidRPr="0021377F">
        <w:rPr>
          <w:b/>
          <w:bCs/>
          <w:sz w:val="27"/>
          <w:szCs w:val="27"/>
        </w:rPr>
        <w:t xml:space="preserve">» </w:t>
      </w:r>
      <w:r w:rsidR="00DB06B3" w:rsidRPr="0021377F">
        <w:rPr>
          <w:b/>
          <w:bCs/>
          <w:sz w:val="27"/>
          <w:szCs w:val="27"/>
        </w:rPr>
        <w:t>дека</w:t>
      </w:r>
      <w:r w:rsidR="00F16E5A" w:rsidRPr="0021377F">
        <w:rPr>
          <w:b/>
          <w:bCs/>
          <w:sz w:val="27"/>
          <w:szCs w:val="27"/>
        </w:rPr>
        <w:t>бря</w:t>
      </w:r>
      <w:r w:rsidR="005E0AB5" w:rsidRPr="0021377F">
        <w:rPr>
          <w:b/>
          <w:bCs/>
          <w:sz w:val="27"/>
          <w:szCs w:val="27"/>
        </w:rPr>
        <w:t xml:space="preserve"> </w:t>
      </w:r>
      <w:r w:rsidRPr="0021377F">
        <w:rPr>
          <w:b/>
          <w:bCs/>
          <w:sz w:val="27"/>
          <w:szCs w:val="27"/>
        </w:rPr>
        <w:t>2018</w:t>
      </w:r>
      <w:r w:rsidR="005E0AB5" w:rsidRPr="0021377F">
        <w:rPr>
          <w:b/>
          <w:bCs/>
          <w:sz w:val="27"/>
          <w:szCs w:val="27"/>
        </w:rPr>
        <w:t xml:space="preserve"> </w:t>
      </w:r>
      <w:r w:rsidRPr="0021377F">
        <w:rPr>
          <w:b/>
          <w:bCs/>
          <w:sz w:val="27"/>
          <w:szCs w:val="27"/>
        </w:rPr>
        <w:t>года №</w:t>
      </w:r>
      <w:r w:rsidR="006E033A" w:rsidRPr="0021377F">
        <w:rPr>
          <w:b/>
          <w:bCs/>
          <w:sz w:val="27"/>
          <w:szCs w:val="27"/>
        </w:rPr>
        <w:t xml:space="preserve"> </w:t>
      </w:r>
      <w:r w:rsidR="00DB06B3" w:rsidRPr="0021377F">
        <w:rPr>
          <w:b/>
          <w:bCs/>
          <w:sz w:val="27"/>
          <w:szCs w:val="27"/>
        </w:rPr>
        <w:t>6</w:t>
      </w:r>
      <w:r w:rsidR="00432E70" w:rsidRPr="0021377F">
        <w:rPr>
          <w:b/>
          <w:bCs/>
          <w:sz w:val="27"/>
          <w:szCs w:val="27"/>
        </w:rPr>
        <w:t>8</w:t>
      </w:r>
    </w:p>
    <w:p w:rsidR="0026797A" w:rsidRPr="0021377F" w:rsidRDefault="0026797A" w:rsidP="0009129F">
      <w:pPr>
        <w:pStyle w:val="Standard"/>
        <w:spacing w:line="20" w:lineRule="atLeast"/>
        <w:contextualSpacing/>
        <w:jc w:val="both"/>
        <w:rPr>
          <w:sz w:val="27"/>
          <w:szCs w:val="27"/>
        </w:rPr>
      </w:pPr>
    </w:p>
    <w:p w:rsidR="0009129F" w:rsidRPr="0021377F" w:rsidRDefault="0009129F" w:rsidP="0009129F">
      <w:pPr>
        <w:pStyle w:val="Standard"/>
        <w:spacing w:line="20" w:lineRule="atLeast"/>
        <w:contextualSpacing/>
        <w:jc w:val="center"/>
        <w:rPr>
          <w:b/>
          <w:sz w:val="27"/>
          <w:szCs w:val="27"/>
        </w:rPr>
      </w:pPr>
      <w:r w:rsidRPr="0021377F">
        <w:rPr>
          <w:b/>
          <w:sz w:val="27"/>
          <w:szCs w:val="27"/>
        </w:rPr>
        <w:t>Предложения и замечания граждан, являющихся участниками публичных слушаний и постоянно проживающих на территории, в пределах которо</w:t>
      </w:r>
      <w:r w:rsidR="002A50C9" w:rsidRPr="0021377F">
        <w:rPr>
          <w:b/>
          <w:sz w:val="27"/>
          <w:szCs w:val="27"/>
        </w:rPr>
        <w:t>й проводятся публичные слушания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4716"/>
        <w:gridCol w:w="4041"/>
      </w:tblGrid>
      <w:tr w:rsidR="0009129F" w:rsidRPr="0021377F" w:rsidTr="004C46A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21377F">
              <w:rPr>
                <w:b/>
                <w:bCs/>
                <w:sz w:val="27"/>
                <w:szCs w:val="27"/>
              </w:rPr>
              <w:t>п</w:t>
            </w:r>
            <w:proofErr w:type="gramEnd"/>
            <w:r w:rsidRPr="0021377F">
              <w:rPr>
                <w:b/>
                <w:bCs/>
                <w:sz w:val="27"/>
                <w:szCs w:val="27"/>
              </w:rPr>
              <w:t>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b/>
                <w:bCs/>
                <w:sz w:val="27"/>
                <w:szCs w:val="27"/>
              </w:rPr>
            </w:pPr>
            <w:r w:rsidRPr="0021377F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b/>
                <w:bCs/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>Аргументированные</w:t>
            </w:r>
          </w:p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>рекомендации комиссии</w:t>
            </w:r>
          </w:p>
        </w:tc>
      </w:tr>
      <w:tr w:rsidR="0009129F" w:rsidRPr="0021377F" w:rsidTr="004C46A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Cs/>
                <w:sz w:val="27"/>
                <w:szCs w:val="27"/>
              </w:rPr>
              <w:t>1.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29F" w:rsidRPr="0021377F" w:rsidRDefault="005E0AB5" w:rsidP="00495295">
            <w:pPr>
              <w:pStyle w:val="Standard"/>
              <w:spacing w:line="20" w:lineRule="atLeast"/>
              <w:contextualSpacing/>
              <w:jc w:val="center"/>
              <w:rPr>
                <w:b/>
                <w:sz w:val="27"/>
                <w:szCs w:val="27"/>
              </w:rPr>
            </w:pPr>
            <w:r w:rsidRPr="0021377F">
              <w:rPr>
                <w:b/>
                <w:sz w:val="27"/>
                <w:szCs w:val="27"/>
              </w:rPr>
              <w:t>Не поступало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129F" w:rsidRPr="0021377F" w:rsidRDefault="005E0AB5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sz w:val="27"/>
                <w:szCs w:val="27"/>
              </w:rPr>
              <w:t>Не поступало</w:t>
            </w:r>
          </w:p>
        </w:tc>
      </w:tr>
    </w:tbl>
    <w:p w:rsidR="00AB2BF4" w:rsidRPr="0021377F" w:rsidRDefault="0009129F" w:rsidP="0026797A">
      <w:pPr>
        <w:pStyle w:val="Standard"/>
        <w:contextualSpacing/>
        <w:jc w:val="center"/>
        <w:rPr>
          <w:b/>
          <w:sz w:val="27"/>
          <w:szCs w:val="27"/>
        </w:rPr>
      </w:pPr>
      <w:r w:rsidRPr="0021377F">
        <w:rPr>
          <w:b/>
          <w:sz w:val="27"/>
          <w:szCs w:val="27"/>
        </w:rPr>
        <w:t>Предложения и замечания ины</w:t>
      </w:r>
      <w:r w:rsidR="002A50C9" w:rsidRPr="0021377F">
        <w:rPr>
          <w:b/>
          <w:sz w:val="27"/>
          <w:szCs w:val="27"/>
        </w:rPr>
        <w:t>х участников публичных слушаний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4716"/>
        <w:gridCol w:w="4041"/>
      </w:tblGrid>
      <w:tr w:rsidR="0009129F" w:rsidRPr="0021377F" w:rsidTr="004C46A5">
        <w:trPr>
          <w:trHeight w:val="822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21377F">
              <w:rPr>
                <w:b/>
                <w:bCs/>
                <w:sz w:val="27"/>
                <w:szCs w:val="27"/>
              </w:rPr>
              <w:t>п</w:t>
            </w:r>
            <w:proofErr w:type="gramEnd"/>
            <w:r w:rsidRPr="0021377F">
              <w:rPr>
                <w:b/>
                <w:bCs/>
                <w:sz w:val="27"/>
                <w:szCs w:val="27"/>
              </w:rPr>
              <w:t>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b/>
                <w:bCs/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>Аргументированные</w:t>
            </w:r>
          </w:p>
          <w:p w:rsidR="0009129F" w:rsidRPr="0021377F" w:rsidRDefault="0009129F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b/>
                <w:bCs/>
                <w:sz w:val="27"/>
                <w:szCs w:val="27"/>
              </w:rPr>
              <w:t>рекомендации комиссии</w:t>
            </w:r>
          </w:p>
        </w:tc>
      </w:tr>
      <w:tr w:rsidR="0009129F" w:rsidRPr="0021377F" w:rsidTr="004C46A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971772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129F" w:rsidRPr="0021377F" w:rsidRDefault="00DC0511" w:rsidP="00D60200">
            <w:pPr>
              <w:pStyle w:val="Standard"/>
              <w:contextualSpacing/>
              <w:rPr>
                <w:bCs/>
                <w:color w:val="000000"/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Канализация, к которой подключены многоквартирные дома по ул. Комсомольской, проходит по дороге от ул. Комсомольской. Диаметра канализационной трубы не достаточно. Все отходы из канализации текут в реку Оку. На наши обращения </w:t>
            </w:r>
            <w:r w:rsidRPr="0021377F">
              <w:rPr>
                <w:bCs/>
                <w:color w:val="000000"/>
                <w:sz w:val="27"/>
                <w:szCs w:val="27"/>
              </w:rPr>
              <w:t>МУПП ВКХ «Орелводоканал» сообщило, что данная труба не числится на балансе. Следовательно, технические условия на водоотведение и водоснабжение планируемого к строительству жилого дома не могли быть получены.</w:t>
            </w:r>
          </w:p>
          <w:p w:rsidR="004C46A5" w:rsidRPr="0021377F" w:rsidRDefault="004C46A5" w:rsidP="00D60200">
            <w:pPr>
              <w:pStyle w:val="Standard"/>
              <w:contextualSpacing/>
              <w:rPr>
                <w:sz w:val="27"/>
                <w:szCs w:val="27"/>
              </w:rPr>
            </w:pP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14B1" w:rsidRPr="0021377F" w:rsidRDefault="0004205F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Согласно техническим условиям, выданным МУП ВКХ «Орелводоканал», от 29.10.2018</w:t>
            </w:r>
            <w:r w:rsidR="0034543D" w:rsidRPr="0021377F">
              <w:rPr>
                <w:sz w:val="27"/>
                <w:szCs w:val="27"/>
              </w:rPr>
              <w:t xml:space="preserve"> г.</w:t>
            </w:r>
            <w:r w:rsidRPr="0021377F">
              <w:rPr>
                <w:sz w:val="27"/>
                <w:szCs w:val="27"/>
              </w:rPr>
              <w:t xml:space="preserve"> № 250-А</w:t>
            </w:r>
            <w:r w:rsidR="0034543D" w:rsidRPr="0021377F">
              <w:rPr>
                <w:sz w:val="27"/>
                <w:szCs w:val="27"/>
              </w:rPr>
              <w:t>, от 29.10.2018 г. № 251-А имеется возможность подключения объекта к системе холодного водоснабжения и водоотве</w:t>
            </w:r>
            <w:r w:rsidR="00AE380B" w:rsidRPr="0021377F">
              <w:rPr>
                <w:sz w:val="27"/>
                <w:szCs w:val="27"/>
              </w:rPr>
              <w:t>д</w:t>
            </w:r>
            <w:r w:rsidR="0034543D" w:rsidRPr="0021377F">
              <w:rPr>
                <w:sz w:val="27"/>
                <w:szCs w:val="27"/>
              </w:rPr>
              <w:t xml:space="preserve">ения </w:t>
            </w:r>
          </w:p>
        </w:tc>
      </w:tr>
      <w:tr w:rsidR="00036DC5" w:rsidRPr="0021377F" w:rsidTr="004C46A5">
        <w:trPr>
          <w:trHeight w:val="3812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DC5" w:rsidRPr="0021377F" w:rsidRDefault="00576B61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DC5" w:rsidRPr="0021377F" w:rsidRDefault="00036DC5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Дорога, по которой будет осуществляться подъезд к земельному участку для строительства жилого дома до 2022 г. находится на праве аренды у нашего предприятия. Данную дорогу строили за свой счет, ежегодно ее ремонтиру</w:t>
            </w:r>
            <w:r w:rsidR="000431FE">
              <w:rPr>
                <w:sz w:val="27"/>
                <w:szCs w:val="27"/>
              </w:rPr>
              <w:t>ют</w:t>
            </w:r>
            <w:r w:rsidRPr="0021377F">
              <w:rPr>
                <w:sz w:val="27"/>
                <w:szCs w:val="27"/>
              </w:rPr>
              <w:t>.</w:t>
            </w:r>
          </w:p>
          <w:p w:rsidR="00036DC5" w:rsidRPr="0021377F" w:rsidRDefault="00036DC5" w:rsidP="00D60200">
            <w:pPr>
              <w:pStyle w:val="Standard"/>
              <w:contextualSpacing/>
              <w:rPr>
                <w:sz w:val="27"/>
                <w:szCs w:val="27"/>
              </w:rPr>
            </w:pP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DC5" w:rsidRDefault="00EB0AE5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Земельный участок с кадастровым номером 57:25:0020705:46 анклавный. Подъезд к нему</w:t>
            </w:r>
            <w:r w:rsidR="00844C3D" w:rsidRPr="0021377F">
              <w:rPr>
                <w:sz w:val="27"/>
                <w:szCs w:val="27"/>
              </w:rPr>
              <w:t xml:space="preserve"> </w:t>
            </w:r>
            <w:r w:rsidRPr="0021377F">
              <w:rPr>
                <w:sz w:val="27"/>
                <w:szCs w:val="27"/>
              </w:rPr>
              <w:t xml:space="preserve"> может осуществляться посредством земельного участка с кадастровым номером 57:25:0020705:30, местоположением: г. Орел, ул. </w:t>
            </w:r>
            <w:proofErr w:type="gramStart"/>
            <w:r w:rsidRPr="0021377F">
              <w:rPr>
                <w:sz w:val="27"/>
                <w:szCs w:val="27"/>
              </w:rPr>
              <w:t>К</w:t>
            </w:r>
            <w:r w:rsidR="00DC1DEC" w:rsidRPr="0021377F">
              <w:rPr>
                <w:sz w:val="27"/>
                <w:szCs w:val="27"/>
              </w:rPr>
              <w:t>омсомольская</w:t>
            </w:r>
            <w:proofErr w:type="gramEnd"/>
            <w:r w:rsidR="00DC1DEC" w:rsidRPr="0021377F">
              <w:rPr>
                <w:sz w:val="27"/>
                <w:szCs w:val="27"/>
              </w:rPr>
              <w:t>, 279 путем установления сервитута.</w:t>
            </w:r>
          </w:p>
          <w:p w:rsidR="000431FE" w:rsidRPr="0021377F" w:rsidRDefault="000431FE" w:rsidP="000431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Проектировщику внести соответствующие изменения в документацию, указав зону действия публичного сервитута.</w:t>
            </w:r>
          </w:p>
        </w:tc>
      </w:tr>
      <w:tr w:rsidR="006D06EA" w:rsidRPr="0021377F" w:rsidTr="004E3F3F">
        <w:trPr>
          <w:trHeight w:val="324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6D06EA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6D06EA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По земельному участку, который планируете перераспределить, проходит высоковольтный кабель. К указанному кабелю подключены все предприятия на данной территории, а также Агрокомбинат. Перенести кабель некуда, </w:t>
            </w:r>
            <w:proofErr w:type="gramStart"/>
            <w:r w:rsidRPr="0021377F">
              <w:rPr>
                <w:sz w:val="27"/>
                <w:szCs w:val="27"/>
              </w:rPr>
              <w:t>воздушную</w:t>
            </w:r>
            <w:proofErr w:type="gramEnd"/>
            <w:r w:rsidRPr="0021377F">
              <w:rPr>
                <w:sz w:val="27"/>
                <w:szCs w:val="27"/>
              </w:rPr>
              <w:t xml:space="preserve"> ЛЭП устанавливать нельзя (нет места для опор).</w:t>
            </w:r>
          </w:p>
        </w:tc>
        <w:tc>
          <w:tcPr>
            <w:tcW w:w="404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6D06EA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Предусмотреть проектом строительство многоквартирного жилого дома перенос электросетей </w:t>
            </w:r>
            <w:r w:rsidR="000431FE">
              <w:rPr>
                <w:sz w:val="27"/>
                <w:szCs w:val="27"/>
              </w:rPr>
              <w:t xml:space="preserve">с </w:t>
            </w:r>
            <w:r w:rsidRPr="0021377F">
              <w:rPr>
                <w:sz w:val="27"/>
                <w:szCs w:val="27"/>
              </w:rPr>
              <w:t>учетом требований действующего законодательства.</w:t>
            </w:r>
          </w:p>
        </w:tc>
      </w:tr>
      <w:tr w:rsidR="006D06EA" w:rsidRPr="0021377F" w:rsidTr="004E3F3F">
        <w:trPr>
          <w:trHeight w:val="324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6D06EA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Вдоль образуемого земельного участка проходит один действующий высоковольтный кабель 6000 Вольт, второй резервный. Размещается ТП открытого типа, трансформатор стоит на улице. Подходят 2 кабеля, </w:t>
            </w:r>
            <w:proofErr w:type="gramStart"/>
            <w:r w:rsidRPr="0021377F">
              <w:rPr>
                <w:sz w:val="27"/>
                <w:szCs w:val="27"/>
              </w:rPr>
              <w:t>которые</w:t>
            </w:r>
            <w:proofErr w:type="gramEnd"/>
            <w:r w:rsidRPr="0021377F">
              <w:rPr>
                <w:sz w:val="27"/>
                <w:szCs w:val="27"/>
              </w:rPr>
              <w:t xml:space="preserve"> питают 10 организаций. От кабеля существует охранная зона по 1 м в каждую сторону, в которой нельзя размещать детские площадки, торговые павильоны. Проектируемая площадка рядом с кабелем.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6EA" w:rsidRPr="0021377F" w:rsidRDefault="006D06EA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923319" w:rsidRPr="0021377F" w:rsidTr="000431F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Напротив образуемого земельного участка размещаются предприятия. </w:t>
            </w:r>
            <w:proofErr w:type="gramStart"/>
            <w:r w:rsidRPr="0021377F">
              <w:rPr>
                <w:sz w:val="27"/>
                <w:szCs w:val="27"/>
              </w:rPr>
              <w:t>Имеется автосервис, где используются масла, солярка, бензин, растворители, смазочные материалы, обтирочные материалы, складируется резина.</w:t>
            </w:r>
            <w:proofErr w:type="gramEnd"/>
            <w:r w:rsidRPr="0021377F">
              <w:rPr>
                <w:sz w:val="27"/>
                <w:szCs w:val="27"/>
              </w:rPr>
              <w:t xml:space="preserve"> Куда денутся данные материалы? Размещается производственный корпус, где используются фреон, газы, </w:t>
            </w:r>
            <w:r w:rsidRPr="0021377F">
              <w:rPr>
                <w:sz w:val="27"/>
                <w:szCs w:val="27"/>
              </w:rPr>
              <w:lastRenderedPageBreak/>
              <w:t>в данном корпусе 6 газовых котельных, которые получили техусловия, как промышленные предприятия. Эти котельные в атмосферу выбрасывают газ, отходы. В промышленном корпусе формальдегиды, пропан, фреон. Размещается 8 предприятий (некоторые функционируют более 15 лет, производство перешло из советского времени в настоящее). Никто не приходил на место, не изучал ситуацию, не делал замеры.</w:t>
            </w:r>
          </w:p>
        </w:tc>
        <w:tc>
          <w:tcPr>
            <w:tcW w:w="404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0431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lastRenderedPageBreak/>
              <w:t>ООО «</w:t>
            </w:r>
            <w:proofErr w:type="spellStart"/>
            <w:r w:rsidRPr="0021377F">
              <w:rPr>
                <w:sz w:val="27"/>
                <w:szCs w:val="27"/>
              </w:rPr>
              <w:t>Экос</w:t>
            </w:r>
            <w:proofErr w:type="spellEnd"/>
            <w:r w:rsidRPr="0021377F">
              <w:rPr>
                <w:sz w:val="27"/>
                <w:szCs w:val="27"/>
              </w:rPr>
              <w:t xml:space="preserve">» выполнены расчеты ожидаемого загрязнения атмосферного воздуха и акустические расчеты от объектов, расположенных в непосредственной близости от земельного участка с кадастровым номером 57:25:0020705:46. Управление </w:t>
            </w:r>
            <w:r w:rsidRPr="0021377F">
              <w:rPr>
                <w:sz w:val="27"/>
                <w:szCs w:val="27"/>
              </w:rPr>
              <w:lastRenderedPageBreak/>
              <w:t xml:space="preserve">Роспотребнадзора по Орловской области  не возражает против строительства многоэтажного жилого дома на земельном участке с кадастровым номером 57:25:0020705:46. по адресу: г. Орел, ул. </w:t>
            </w:r>
            <w:proofErr w:type="gramStart"/>
            <w:r w:rsidRPr="0021377F">
              <w:rPr>
                <w:sz w:val="27"/>
                <w:szCs w:val="27"/>
              </w:rPr>
              <w:t>Комсомольская</w:t>
            </w:r>
            <w:proofErr w:type="gramEnd"/>
            <w:r w:rsidRPr="0021377F">
              <w:rPr>
                <w:sz w:val="27"/>
                <w:szCs w:val="27"/>
              </w:rPr>
              <w:t>, 269а, что подтверждается письмом от 26.09.2018 № 02/11704-18.</w:t>
            </w:r>
          </w:p>
        </w:tc>
      </w:tr>
      <w:tr w:rsidR="00923319" w:rsidRPr="0021377F" w:rsidTr="007268E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Все наши производства отнесены к </w:t>
            </w:r>
            <w:r w:rsidRPr="0021377F">
              <w:rPr>
                <w:sz w:val="27"/>
                <w:szCs w:val="27"/>
                <w:lang w:val="en-US"/>
              </w:rPr>
              <w:t>IV</w:t>
            </w:r>
            <w:r w:rsidRPr="0021377F">
              <w:rPr>
                <w:sz w:val="27"/>
                <w:szCs w:val="27"/>
              </w:rPr>
              <w:t xml:space="preserve"> категории опасности. Охранная зона от данных производств составляет 100 метров. Нельзя размещать жилую застройку в СЗЗ.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3319" w:rsidRPr="0021377F" w:rsidRDefault="00923319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923319" w:rsidRPr="0021377F" w:rsidTr="007268E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319" w:rsidRPr="0021377F" w:rsidRDefault="00923319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На нашем предприятии имеются покрасочные камеры, наносятся лакокрасочные покрытия, мы пользуемся растворителями. Выбросы от предприятий никто не мерил, если провести замеры, то СЗЗ от предприятий может накрыть и существующие жилые дома.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3319" w:rsidRPr="0021377F" w:rsidRDefault="00923319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D60200" w:rsidRPr="0021377F" w:rsidTr="000431FE">
        <w:trPr>
          <w:trHeight w:val="3289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0200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0200" w:rsidRPr="0021377F" w:rsidRDefault="00D60200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По ул. Комсомольской размещаются «Хрущевки». Там имеется зеленая зона (деревья, кустарники, газоны). На рассматриваемой территории зеленой зоны нет, детских площадок нет. Строительство еще одного дома усугубит ситуацию. Предлагаю эту территорию перевести в парковую зону: посадить деревья, кустарники и благоустроить.</w:t>
            </w:r>
          </w:p>
        </w:tc>
        <w:tc>
          <w:tcPr>
            <w:tcW w:w="404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200" w:rsidRPr="0021377F" w:rsidRDefault="00D60200" w:rsidP="00BD48D4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Земельный участок с кадастровым номером 57:25:0020705:46 по ул. Комсомольской, 269а находится в собственности физического лица.</w:t>
            </w:r>
          </w:p>
          <w:p w:rsidR="00D60200" w:rsidRPr="0021377F" w:rsidRDefault="00D60200" w:rsidP="00BD48D4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Согласно нормам действующего законодательства  правообладатели земельных участков вправе использовать их в соответствии с </w:t>
            </w:r>
            <w:r w:rsidRPr="0021377F">
              <w:rPr>
                <w:sz w:val="27"/>
                <w:szCs w:val="27"/>
              </w:rPr>
              <w:lastRenderedPageBreak/>
              <w:t>градостроительным регламентом.</w:t>
            </w:r>
          </w:p>
          <w:p w:rsidR="00D60200" w:rsidRPr="0021377F" w:rsidRDefault="00D60200" w:rsidP="00D60200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Согласно ПЗЗ земельный участок размещается в территориальной зоне Ж-1 (зона застройки многоэтажными жилыми домами). Вид использования – многоэтажные жилые дома 5-18 этажей относится к основному виду в зоне Ж-1. </w:t>
            </w:r>
          </w:p>
        </w:tc>
      </w:tr>
      <w:tr w:rsidR="00D60200" w:rsidRPr="0021377F" w:rsidTr="004C46A5">
        <w:trPr>
          <w:trHeight w:val="379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0200" w:rsidRPr="0021377F" w:rsidRDefault="00923319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0200" w:rsidRPr="0021377F" w:rsidRDefault="00D60200" w:rsidP="00D60200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Земельный участок с кадастровым номером 57:25:0020705:46 всегда использовался с видом разрешенного использования – для стоянки. Новый собственник земельного участка захотел построить на нем жилой дом без учета сложившегося использования территории.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200" w:rsidRPr="0021377F" w:rsidRDefault="00D60200" w:rsidP="00DF569C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900EED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Жильцам планируемого к строительству жилого дома негде ставить машины, так как во дворе размещаются машины существующего жилого дома. Машины будут ставить вдоль дороги. Следовательно, фурам, грузовикам и машинам не будет возможности проехать к предприятиям.</w:t>
            </w:r>
          </w:p>
        </w:tc>
        <w:tc>
          <w:tcPr>
            <w:tcW w:w="404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Сохранить достаточный проезд (не менее 11 метров) для движения грузовых и легковых автомобилей в 2 полосы для обеспечения доступа к предприятиям, расположенным на смежных территориях.</w:t>
            </w: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900EED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Предоставление части земельного участка дороги остановит работу всех предприятий, к которым обеспечивается проход и проезд по данной дороге. Этот проезд единственный для наших предприятий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 учетом размещения будущего дома проезд не будет соответствовать пожарным нормам и требованиям. К дому должна подъезжать пожарная техника, скорая помощь, машины жильцов дома и т.д. В тоже время </w:t>
            </w:r>
            <w:proofErr w:type="gramStart"/>
            <w:r w:rsidRPr="0021377F">
              <w:rPr>
                <w:sz w:val="27"/>
                <w:szCs w:val="27"/>
              </w:rPr>
              <w:t>к</w:t>
            </w:r>
            <w:proofErr w:type="gramEnd"/>
            <w:r w:rsidRPr="0021377F">
              <w:rPr>
                <w:sz w:val="27"/>
                <w:szCs w:val="27"/>
              </w:rPr>
              <w:t xml:space="preserve"> предприятия должны подъезжать фуры, машины. Данного проезда недостаточно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70837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Дорогой, часть которой планируют передать для строительства дома, пользуются все собственники предприятий. Строительство дома усугубит ситуацию, проезда на данной территории не будет. К одному предприятию приедет фура, к другому приедет грузовик, к третьему приедут машины, жильцы приедут к своему дому. Все остановятся на данной </w:t>
            </w:r>
            <w:r w:rsidRPr="0021377F">
              <w:rPr>
                <w:sz w:val="27"/>
                <w:szCs w:val="27"/>
              </w:rPr>
              <w:lastRenderedPageBreak/>
              <w:t>территории, проезда вообще не будет. На территории предприятий нет кругового движения, там тупик.</w:t>
            </w:r>
          </w:p>
          <w:p w:rsidR="0028557D" w:rsidRPr="0021377F" w:rsidRDefault="0028557D" w:rsidP="00470837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Передача дороги приведет к невозможности проезда к существующим предприятиям.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  <w:r w:rsidR="00900EED">
              <w:rPr>
                <w:sz w:val="27"/>
                <w:szCs w:val="27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70837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Наше предприятие по производству мебели самое крайнее (в тупике). К предприятию каждый день идут фуры. В то время, когда земельный участок с кадастровым номером 57:25:0020705:46 использовался для стоянки, машины размещали не </w:t>
            </w:r>
            <w:proofErr w:type="gramStart"/>
            <w:r w:rsidRPr="0021377F">
              <w:rPr>
                <w:sz w:val="27"/>
                <w:szCs w:val="27"/>
              </w:rPr>
              <w:t>нем</w:t>
            </w:r>
            <w:proofErr w:type="gramEnd"/>
            <w:r w:rsidRPr="0021377F">
              <w:rPr>
                <w:sz w:val="27"/>
                <w:szCs w:val="27"/>
              </w:rPr>
              <w:t xml:space="preserve">, проблем не было. В настоящее время машины </w:t>
            </w:r>
            <w:proofErr w:type="gramStart"/>
            <w:r w:rsidRPr="0021377F">
              <w:rPr>
                <w:sz w:val="27"/>
                <w:szCs w:val="27"/>
              </w:rPr>
              <w:t>ставят</w:t>
            </w:r>
            <w:proofErr w:type="gramEnd"/>
            <w:r w:rsidRPr="0021377F">
              <w:rPr>
                <w:sz w:val="27"/>
                <w:szCs w:val="27"/>
              </w:rPr>
              <w:t xml:space="preserve"> где придется, в том числе на ул. Комсомольской. Строительство нового дома еще больше усугубит ситуацию.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Если часть дороги будет передана для строительства жилого дома, к нашему предприятию не смогут подъехать фуры.</w:t>
            </w:r>
          </w:p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Мы против передачи данной дороги, против утверждения документов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6361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6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Общая дорога, с учетом существующего проезда и проезда к строящемуся жилому дому, будет шириной около 11 м.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39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По ПЗЗ данная территория отнесена к зоне Ж-1 (зона застройки многоэтажными жилыми домами). В данной зоне можно сформировать земельный участок площадью 800 кв. м для размещения жилого дома до 18 этажей. </w:t>
            </w:r>
          </w:p>
        </w:tc>
        <w:tc>
          <w:tcPr>
            <w:tcW w:w="404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Принять к сведению высказанное мнение.</w:t>
            </w:r>
          </w:p>
        </w:tc>
      </w:tr>
      <w:tr w:rsidR="0028557D" w:rsidRPr="0021377F" w:rsidTr="007608A1">
        <w:trPr>
          <w:trHeight w:val="2116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8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0431FE" w:rsidP="000431FE">
            <w:pPr>
              <w:pStyle w:val="Standard"/>
              <w:contextualSpacing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В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р</w:t>
            </w:r>
            <w:r w:rsidR="0028557D" w:rsidRPr="0021377F">
              <w:rPr>
                <w:sz w:val="27"/>
                <w:szCs w:val="27"/>
              </w:rPr>
              <w:t>ассматриваем</w:t>
            </w:r>
            <w:r>
              <w:rPr>
                <w:sz w:val="27"/>
                <w:szCs w:val="27"/>
              </w:rPr>
              <w:t>ых</w:t>
            </w:r>
            <w:proofErr w:type="gramEnd"/>
            <w:r w:rsidR="0028557D" w:rsidRPr="0021377F">
              <w:rPr>
                <w:sz w:val="27"/>
                <w:szCs w:val="27"/>
              </w:rPr>
              <w:t xml:space="preserve"> ППТ и ПМТ</w:t>
            </w:r>
            <w:r>
              <w:rPr>
                <w:sz w:val="27"/>
                <w:szCs w:val="27"/>
              </w:rPr>
              <w:t xml:space="preserve"> с</w:t>
            </w:r>
            <w:r w:rsidR="0028557D" w:rsidRPr="0021377F">
              <w:rPr>
                <w:sz w:val="27"/>
                <w:szCs w:val="27"/>
              </w:rPr>
              <w:t>тоит задача перераспределения земельных участков с учетом требования действующего законодательства (земельные участки были сформированы ранее).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842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1</w:t>
            </w:r>
            <w:r w:rsidR="00900EED">
              <w:rPr>
                <w:sz w:val="27"/>
                <w:szCs w:val="27"/>
              </w:rPr>
              <w:t>9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Кабель нужно будет выносить из пятна застройки.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900EED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Сегодня вопрос установления СЗЗ от </w:t>
            </w:r>
            <w:r w:rsidRPr="0021377F">
              <w:rPr>
                <w:sz w:val="27"/>
                <w:szCs w:val="27"/>
              </w:rPr>
              <w:lastRenderedPageBreak/>
              <w:t>предприятий мы не рассматриваем.</w:t>
            </w:r>
          </w:p>
          <w:p w:rsidR="0028557D" w:rsidRPr="0021377F" w:rsidRDefault="0028557D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СЗЗ будут указаны при разработке градостроительного плана земельного участка, это следующий этап.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900EED" w:rsidP="00AE380B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Публичные слушания проводятся для того, чтобы вопрос рассматривался неформально, а с учетом всех обстоятельств, чтобы были учтены все предложения и замечания заинтересованных лиц, чтобы в последующем избежать жалоб и возражений.</w:t>
            </w:r>
          </w:p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Также нужно учесть интересы будущих жильцов планируемого к строительству дома, так как они будут вынуждены рядом со своим домом (через дорогу) иметь промышленные предприятия, видеть из окон производство.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proofErr w:type="gramStart"/>
            <w:r w:rsidRPr="0021377F">
              <w:rPr>
                <w:sz w:val="27"/>
                <w:szCs w:val="27"/>
              </w:rPr>
              <w:t>Данный</w:t>
            </w:r>
            <w:proofErr w:type="gramEnd"/>
            <w:r w:rsidRPr="0021377F">
              <w:rPr>
                <w:sz w:val="27"/>
                <w:szCs w:val="27"/>
              </w:rPr>
              <w:t xml:space="preserve"> ППТ и ПМТ нарушает требования действующего законодательства, а именно: пожарные нормы, не соответствует Генплану, нарушает полноценную роботу предприятий.</w:t>
            </w:r>
          </w:p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В утверждении данного проекта следует отказать.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0431FE" w:rsidP="00923319">
            <w:pPr>
              <w:pStyle w:val="Standard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28557D" w:rsidRPr="0021377F">
              <w:rPr>
                <w:sz w:val="27"/>
                <w:szCs w:val="27"/>
              </w:rPr>
              <w:t>оддерживаем решение о том, что нужно отказать в утверждении проекта.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На данной территории размещается производство, работают люди. На сегодняшний день на всей территории около 500 человек работающих, нет долгов по зарплате. Не нужно ломать сложившееся производство из-за строительства одного жилого дома и создавать заранее конфликтную ситуацию.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 жильем в городе проблем нет, можно купить квартиру в любом районе города. Но работающих предприятий, которые пополняют бюджет, создают рабочие места, платят налоги, в городе мало (все меньше и меньше). На рассматриваемой территории деловая </w:t>
            </w:r>
            <w:r w:rsidRPr="0021377F">
              <w:rPr>
                <w:sz w:val="27"/>
                <w:szCs w:val="27"/>
              </w:rPr>
              <w:lastRenderedPageBreak/>
              <w:t>зона, работают предприятия, которые создают рабочие места (500 человек). Нужно обратить внимание на то, что собственник не должен распоряжаться земельным участком так, как ему хочется, нужно учесть сложившуюся ситуацию, учесть интересы и мнение всех заинтересованных лиц, в том числе жильцов существующих домов, жильцов планируемого к строительству жилого дома, собственников предприятий.</w:t>
            </w:r>
          </w:p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В случае ущемления наших интересов, мы будем обращаться в суд.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="00900EED">
              <w:rPr>
                <w:sz w:val="27"/>
                <w:szCs w:val="27"/>
              </w:rPr>
              <w:t>6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Парковать машины нужно на стоянках. Машины парковать на дороге к предприятию автовладельцы не должны и не будут.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28557D" w:rsidRPr="0021377F" w:rsidTr="007608A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557D" w:rsidRPr="0021377F" w:rsidRDefault="0028557D" w:rsidP="00923319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Прошу учесть санитарные нормы от существующих предприятий, не трогать территорию предприятий, перепроверить все нормы, сделать замеры выбросов.</w:t>
            </w:r>
          </w:p>
        </w:tc>
        <w:tc>
          <w:tcPr>
            <w:tcW w:w="404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57D" w:rsidRPr="0021377F" w:rsidRDefault="0028557D" w:rsidP="00D60200">
            <w:pPr>
              <w:rPr>
                <w:sz w:val="27"/>
                <w:szCs w:val="27"/>
              </w:rPr>
            </w:pPr>
          </w:p>
        </w:tc>
      </w:tr>
      <w:tr w:rsidR="005900F6" w:rsidRPr="0021377F" w:rsidTr="00544FFE">
        <w:trPr>
          <w:trHeight w:val="7072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00F6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00EED">
              <w:rPr>
                <w:sz w:val="27"/>
                <w:szCs w:val="27"/>
              </w:rPr>
              <w:t>8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00F6" w:rsidRPr="0021377F" w:rsidRDefault="005900F6" w:rsidP="00544FFE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Когда построят жилой дом, наши предприятия будут входить в пр</w:t>
            </w:r>
            <w:r w:rsidR="00D60200" w:rsidRPr="0021377F">
              <w:rPr>
                <w:sz w:val="27"/>
                <w:szCs w:val="27"/>
              </w:rPr>
              <w:t>и</w:t>
            </w:r>
            <w:r w:rsidRPr="0021377F">
              <w:rPr>
                <w:sz w:val="27"/>
                <w:szCs w:val="27"/>
              </w:rPr>
              <w:t>до</w:t>
            </w:r>
            <w:r w:rsidR="00D60200" w:rsidRPr="0021377F">
              <w:rPr>
                <w:sz w:val="27"/>
                <w:szCs w:val="27"/>
              </w:rPr>
              <w:t>м</w:t>
            </w:r>
            <w:r w:rsidRPr="0021377F">
              <w:rPr>
                <w:sz w:val="27"/>
                <w:szCs w:val="27"/>
              </w:rPr>
              <w:t>овую территорию, нам запретят производство: ремонтировать, красить, мыть машины и т.д. Размещение данного дома заведомо закрывает наши производства.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FFE" w:rsidRPr="0021377F" w:rsidRDefault="00544FFE" w:rsidP="00544FF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gramStart"/>
            <w:r w:rsidRPr="0021377F">
              <w:rPr>
                <w:rFonts w:eastAsiaTheme="minorHAnsi"/>
                <w:sz w:val="27"/>
                <w:szCs w:val="27"/>
                <w:lang w:eastAsia="en-US"/>
              </w:rPr>
              <w:t>Согласно статье 37 Земельного кодекса РФ земельные участки или объекты капитального строительства, виды разрешенного использования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      </w:r>
            <w:proofErr w:type="gramEnd"/>
          </w:p>
        </w:tc>
      </w:tr>
      <w:tr w:rsidR="009773B3" w:rsidRPr="0021377F" w:rsidTr="00544FFE">
        <w:trPr>
          <w:trHeight w:val="722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3B3" w:rsidRPr="0021377F" w:rsidRDefault="0028557D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="00900EED">
              <w:rPr>
                <w:sz w:val="27"/>
                <w:szCs w:val="27"/>
              </w:rPr>
              <w:t>9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73B3" w:rsidRPr="0021377F" w:rsidRDefault="00371399" w:rsidP="004C46A5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По дороге, часть которой планируется передать для размещения жилого дома, проезжают машины к нашему земельному участку и складскому помещению. Мы вправе использовать свой земельный участок в соответствии с его разрешенным использованием – для эксплуатации и обслуживания производственных зданий и сооружений, а также с учетом зоны делового, общественного и коммерческого назначения (О-1</w:t>
            </w:r>
            <w:r w:rsidR="004C46A5" w:rsidRPr="0021377F">
              <w:rPr>
                <w:sz w:val="27"/>
                <w:szCs w:val="27"/>
              </w:rPr>
              <w:t xml:space="preserve">). </w:t>
            </w:r>
            <w:r w:rsidRPr="0021377F">
              <w:rPr>
                <w:sz w:val="27"/>
                <w:szCs w:val="27"/>
              </w:rPr>
              <w:t xml:space="preserve">Земельный участок, который </w:t>
            </w:r>
            <w:proofErr w:type="gramStart"/>
            <w:r w:rsidRPr="0021377F">
              <w:rPr>
                <w:sz w:val="27"/>
                <w:szCs w:val="27"/>
              </w:rPr>
              <w:t>планируется передать дому также находится</w:t>
            </w:r>
            <w:proofErr w:type="gramEnd"/>
            <w:r w:rsidRPr="0021377F">
              <w:rPr>
                <w:sz w:val="27"/>
                <w:szCs w:val="27"/>
              </w:rPr>
              <w:t xml:space="preserve"> в зоне О-1. В настоящее время рассматривается вопрос о прис</w:t>
            </w:r>
            <w:r w:rsidR="00D60200" w:rsidRPr="0021377F">
              <w:rPr>
                <w:sz w:val="27"/>
                <w:szCs w:val="27"/>
              </w:rPr>
              <w:t>оединении земельного участка, нахо</w:t>
            </w:r>
            <w:r w:rsidRPr="0021377F">
              <w:rPr>
                <w:sz w:val="27"/>
                <w:szCs w:val="27"/>
              </w:rPr>
              <w:t>дящегося в зоне О-1, к жилой зоне. Это является нарушением требований законодательства</w:t>
            </w:r>
            <w:r w:rsidR="004C46A5" w:rsidRPr="0021377F">
              <w:rPr>
                <w:sz w:val="27"/>
                <w:szCs w:val="27"/>
              </w:rPr>
              <w:t>.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73B3" w:rsidRPr="0021377F" w:rsidRDefault="00F20342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 xml:space="preserve">Согласно </w:t>
            </w:r>
            <w:r w:rsidR="00544FFE" w:rsidRPr="0021377F">
              <w:rPr>
                <w:sz w:val="27"/>
                <w:szCs w:val="27"/>
              </w:rPr>
              <w:t xml:space="preserve">координатному описанию границ земельного участка для размещения многоквартирного жилого дома его образование предусмотрено в территориальной зоне Ж-1 - </w:t>
            </w:r>
            <w:r w:rsidRPr="0021377F">
              <w:rPr>
                <w:sz w:val="27"/>
                <w:szCs w:val="27"/>
              </w:rPr>
              <w:t>зон</w:t>
            </w:r>
            <w:r w:rsidR="00544FFE" w:rsidRPr="0021377F">
              <w:rPr>
                <w:sz w:val="27"/>
                <w:szCs w:val="27"/>
              </w:rPr>
              <w:t>е</w:t>
            </w:r>
            <w:r w:rsidRPr="0021377F">
              <w:rPr>
                <w:sz w:val="27"/>
                <w:szCs w:val="27"/>
              </w:rPr>
              <w:t xml:space="preserve"> застройки многоэтажными жилыми домами. Вид использования – многоэтажные жилые дома 5-18 этажей относится к основному виду использования в зоне Ж-1.</w:t>
            </w:r>
          </w:p>
          <w:p w:rsidR="00544FFE" w:rsidRPr="0021377F" w:rsidRDefault="00544FFE" w:rsidP="00544FFE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Нарушений требований Земельного и Градостроительного кодексов РФ в части принадлежности земельного участка к двум территориальным зонам не выявлено.</w:t>
            </w:r>
          </w:p>
        </w:tc>
      </w:tr>
      <w:tr w:rsidR="008003B6" w:rsidRPr="0021377F" w:rsidTr="006B7A8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3B6" w:rsidRPr="0021377F" w:rsidRDefault="00900EED" w:rsidP="0028557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03B6" w:rsidRPr="0021377F" w:rsidRDefault="008003B6" w:rsidP="008003B6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В настоящее время ливневая канализация не справляется, все стоки текут к нашему предприятию, размещение еще одного дома усугубит ситуацию.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3B6" w:rsidRPr="0021377F" w:rsidRDefault="008003B6" w:rsidP="008003B6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При проектировании жилого дома учесть необходимость проектирования ливневой канализации с учетом высказанных замечаний</w:t>
            </w:r>
            <w:proofErr w:type="gramStart"/>
            <w:r w:rsidRPr="0021377F">
              <w:rPr>
                <w:sz w:val="27"/>
                <w:szCs w:val="27"/>
              </w:rPr>
              <w:t xml:space="preserve"> .</w:t>
            </w:r>
            <w:proofErr w:type="gramEnd"/>
          </w:p>
        </w:tc>
      </w:tr>
      <w:tr w:rsidR="008003B6" w:rsidRPr="0021377F" w:rsidTr="008003B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3B6" w:rsidRPr="0021377F" w:rsidRDefault="00576B61" w:rsidP="00900EED">
            <w:pPr>
              <w:pStyle w:val="Standard"/>
              <w:spacing w:line="20" w:lineRule="atLeast"/>
              <w:contextualSpacing/>
              <w:jc w:val="center"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3</w:t>
            </w:r>
            <w:r w:rsidR="00900EED">
              <w:rPr>
                <w:sz w:val="27"/>
                <w:szCs w:val="27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3B6" w:rsidRPr="0021377F" w:rsidRDefault="008003B6" w:rsidP="008003B6">
            <w:pPr>
              <w:pStyle w:val="Standard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Под одним из корпусов находится бомбоубежище. Существующая канализационная система не справляется. Увеличение нагрузки на канализацию может привести к тому, что канализационные стоки попадут в бомбоубежище. Этого допустить нельзя.</w:t>
            </w:r>
          </w:p>
        </w:tc>
        <w:tc>
          <w:tcPr>
            <w:tcW w:w="4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3B6" w:rsidRPr="0021377F" w:rsidRDefault="008003B6" w:rsidP="008003B6">
            <w:pPr>
              <w:pStyle w:val="Standard"/>
              <w:spacing w:line="20" w:lineRule="atLeast"/>
              <w:contextualSpacing/>
              <w:rPr>
                <w:sz w:val="27"/>
                <w:szCs w:val="27"/>
              </w:rPr>
            </w:pPr>
            <w:r w:rsidRPr="0021377F">
              <w:rPr>
                <w:sz w:val="27"/>
                <w:szCs w:val="27"/>
              </w:rPr>
              <w:t>Застройщику проработать с МУПП ВКХ "Орелводоканал" вопрос увеличения нагрузок на существующую канализационную сеть.</w:t>
            </w:r>
          </w:p>
        </w:tc>
      </w:tr>
    </w:tbl>
    <w:p w:rsidR="00EB69FC" w:rsidRDefault="00EB69FC" w:rsidP="00591CDB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9129F" w:rsidRPr="0021377F" w:rsidRDefault="0009129F" w:rsidP="00591CDB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1377F">
        <w:rPr>
          <w:rFonts w:ascii="Times New Roman" w:hAnsi="Times New Roman" w:cs="Times New Roman"/>
          <w:sz w:val="27"/>
          <w:szCs w:val="27"/>
        </w:rPr>
        <w:t>Выводы по результатам публичных слушаний:</w:t>
      </w:r>
    </w:p>
    <w:p w:rsidR="0009129F" w:rsidRPr="0021377F" w:rsidRDefault="00493CEB" w:rsidP="005B16A2">
      <w:pPr>
        <w:pStyle w:val="Standard"/>
        <w:spacing w:line="20" w:lineRule="atLeast"/>
        <w:ind w:firstLine="708"/>
        <w:jc w:val="both"/>
        <w:rPr>
          <w:sz w:val="27"/>
          <w:szCs w:val="27"/>
        </w:rPr>
      </w:pPr>
      <w:r w:rsidRPr="0021377F">
        <w:rPr>
          <w:sz w:val="27"/>
          <w:szCs w:val="27"/>
        </w:rPr>
        <w:t>1.</w:t>
      </w:r>
      <w:r w:rsidR="00DD6284" w:rsidRPr="0021377F">
        <w:rPr>
          <w:sz w:val="27"/>
          <w:szCs w:val="27"/>
        </w:rPr>
        <w:t xml:space="preserve"> </w:t>
      </w:r>
      <w:proofErr w:type="gramStart"/>
      <w:r w:rsidR="0009129F" w:rsidRPr="0021377F">
        <w:rPr>
          <w:sz w:val="27"/>
          <w:szCs w:val="27"/>
        </w:rPr>
        <w:t xml:space="preserve">Публичные слушания в городе Орле по </w:t>
      </w:r>
      <w:r w:rsidR="005B16A2" w:rsidRPr="0021377F">
        <w:rPr>
          <w:sz w:val="27"/>
          <w:szCs w:val="27"/>
        </w:rPr>
        <w:t>п</w:t>
      </w:r>
      <w:r w:rsidR="005B16A2" w:rsidRPr="0021377F">
        <w:rPr>
          <w:bCs/>
          <w:sz w:val="27"/>
          <w:szCs w:val="27"/>
        </w:rPr>
        <w:t xml:space="preserve">роекту планировки и проекту межевания территории кадастрового квартала 57:25:0020705, ограниченной улицами Комсомольская, Автовокзальная и переулком Рижский в г. Орле </w:t>
      </w:r>
      <w:r w:rsidR="00706388" w:rsidRPr="0021377F">
        <w:rPr>
          <w:sz w:val="27"/>
          <w:szCs w:val="27"/>
        </w:rPr>
        <w:t xml:space="preserve">проведены </w:t>
      </w:r>
      <w:r w:rsidR="0009129F" w:rsidRPr="0021377F">
        <w:rPr>
          <w:sz w:val="27"/>
          <w:szCs w:val="27"/>
        </w:rPr>
        <w:t>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706388" w:rsidRDefault="00493CEB" w:rsidP="005B16A2">
      <w:pPr>
        <w:ind w:firstLine="708"/>
        <w:jc w:val="both"/>
        <w:rPr>
          <w:sz w:val="27"/>
          <w:szCs w:val="27"/>
        </w:rPr>
      </w:pPr>
      <w:r w:rsidRPr="0021377F">
        <w:rPr>
          <w:sz w:val="27"/>
          <w:szCs w:val="27"/>
        </w:rPr>
        <w:lastRenderedPageBreak/>
        <w:t xml:space="preserve">2. </w:t>
      </w:r>
      <w:r w:rsidR="000431FE">
        <w:rPr>
          <w:sz w:val="27"/>
          <w:szCs w:val="27"/>
        </w:rPr>
        <w:t xml:space="preserve">Доработать проект с учетом замечаний и предложений </w:t>
      </w:r>
      <w:r w:rsidR="00B90FBC" w:rsidRPr="0021377F">
        <w:rPr>
          <w:sz w:val="27"/>
          <w:szCs w:val="27"/>
        </w:rPr>
        <w:t>у</w:t>
      </w:r>
      <w:r w:rsidR="00E92E2A" w:rsidRPr="0021377F">
        <w:rPr>
          <w:sz w:val="27"/>
          <w:szCs w:val="27"/>
        </w:rPr>
        <w:t>частник</w:t>
      </w:r>
      <w:r w:rsidR="00B90FBC" w:rsidRPr="0021377F">
        <w:rPr>
          <w:sz w:val="27"/>
          <w:szCs w:val="27"/>
        </w:rPr>
        <w:t>ов</w:t>
      </w:r>
      <w:r w:rsidR="00F16E5A" w:rsidRPr="0021377F">
        <w:rPr>
          <w:sz w:val="27"/>
          <w:szCs w:val="27"/>
        </w:rPr>
        <w:t xml:space="preserve"> </w:t>
      </w:r>
      <w:r w:rsidR="005B16A2" w:rsidRPr="0021377F">
        <w:rPr>
          <w:sz w:val="27"/>
          <w:szCs w:val="27"/>
        </w:rPr>
        <w:t>публичных слушаний</w:t>
      </w:r>
      <w:r w:rsidR="000431FE">
        <w:rPr>
          <w:sz w:val="27"/>
          <w:szCs w:val="27"/>
        </w:rPr>
        <w:t>.</w:t>
      </w:r>
    </w:p>
    <w:p w:rsidR="000431FE" w:rsidRPr="0021377F" w:rsidRDefault="000431FE" w:rsidP="005B16A2">
      <w:pPr>
        <w:ind w:firstLine="708"/>
        <w:jc w:val="both"/>
        <w:rPr>
          <w:sz w:val="27"/>
          <w:szCs w:val="27"/>
        </w:rPr>
      </w:pPr>
    </w:p>
    <w:p w:rsidR="00D52D12" w:rsidRDefault="00D52D12" w:rsidP="0009129F">
      <w:pPr>
        <w:pStyle w:val="Standard"/>
        <w:contextualSpacing/>
        <w:jc w:val="both"/>
        <w:rPr>
          <w:sz w:val="27"/>
          <w:szCs w:val="27"/>
        </w:rPr>
      </w:pPr>
    </w:p>
    <w:p w:rsidR="00EB69FC" w:rsidRPr="0021377F" w:rsidRDefault="00EB69FC" w:rsidP="0009129F">
      <w:pPr>
        <w:pStyle w:val="Standard"/>
        <w:contextualSpacing/>
        <w:jc w:val="both"/>
        <w:rPr>
          <w:sz w:val="27"/>
          <w:szCs w:val="27"/>
        </w:rPr>
      </w:pPr>
    </w:p>
    <w:p w:rsidR="00BD30D3" w:rsidRPr="0021377F" w:rsidRDefault="00417197" w:rsidP="00F1720C">
      <w:pPr>
        <w:pStyle w:val="Standard"/>
        <w:rPr>
          <w:sz w:val="27"/>
          <w:szCs w:val="27"/>
        </w:rPr>
      </w:pPr>
      <w:r w:rsidRPr="0021377F">
        <w:rPr>
          <w:sz w:val="27"/>
          <w:szCs w:val="27"/>
        </w:rPr>
        <w:t>П</w:t>
      </w:r>
      <w:r w:rsidR="00BD30D3" w:rsidRPr="0021377F">
        <w:rPr>
          <w:sz w:val="27"/>
          <w:szCs w:val="27"/>
        </w:rPr>
        <w:t>редседател</w:t>
      </w:r>
      <w:r w:rsidRPr="0021377F">
        <w:rPr>
          <w:sz w:val="27"/>
          <w:szCs w:val="27"/>
        </w:rPr>
        <w:t>ь</w:t>
      </w:r>
      <w:r w:rsidR="00BD30D3" w:rsidRPr="0021377F">
        <w:rPr>
          <w:sz w:val="27"/>
          <w:szCs w:val="27"/>
        </w:rPr>
        <w:t xml:space="preserve"> комиссии по землепользованию </w:t>
      </w:r>
    </w:p>
    <w:p w:rsidR="00417197" w:rsidRPr="0021377F" w:rsidRDefault="00BD30D3" w:rsidP="00F1720C">
      <w:pPr>
        <w:pStyle w:val="Standard"/>
        <w:rPr>
          <w:sz w:val="27"/>
          <w:szCs w:val="27"/>
        </w:rPr>
      </w:pPr>
      <w:r w:rsidRPr="0021377F">
        <w:rPr>
          <w:sz w:val="27"/>
          <w:szCs w:val="27"/>
        </w:rPr>
        <w:t>и застройке города</w:t>
      </w:r>
      <w:r w:rsidR="008B7A6C" w:rsidRPr="0021377F">
        <w:rPr>
          <w:sz w:val="27"/>
          <w:szCs w:val="27"/>
        </w:rPr>
        <w:t xml:space="preserve"> Орла</w:t>
      </w:r>
      <w:r w:rsidRPr="0021377F">
        <w:rPr>
          <w:sz w:val="27"/>
          <w:szCs w:val="27"/>
        </w:rPr>
        <w:t xml:space="preserve">, </w:t>
      </w:r>
      <w:r w:rsidR="00417197" w:rsidRPr="0021377F">
        <w:rPr>
          <w:sz w:val="27"/>
          <w:szCs w:val="27"/>
        </w:rPr>
        <w:t xml:space="preserve">первый заместитель </w:t>
      </w:r>
    </w:p>
    <w:p w:rsidR="0009129F" w:rsidRPr="0021377F" w:rsidRDefault="00417197" w:rsidP="00F1720C">
      <w:pPr>
        <w:pStyle w:val="Standard"/>
        <w:rPr>
          <w:sz w:val="27"/>
          <w:szCs w:val="27"/>
        </w:rPr>
      </w:pPr>
      <w:r w:rsidRPr="0021377F">
        <w:rPr>
          <w:sz w:val="27"/>
          <w:szCs w:val="27"/>
        </w:rPr>
        <w:t>главы</w:t>
      </w:r>
      <w:r w:rsidR="008B7A6C" w:rsidRPr="0021377F">
        <w:rPr>
          <w:sz w:val="27"/>
          <w:szCs w:val="27"/>
        </w:rPr>
        <w:t xml:space="preserve"> </w:t>
      </w:r>
      <w:r w:rsidR="00BD30D3" w:rsidRPr="0021377F">
        <w:rPr>
          <w:sz w:val="27"/>
          <w:szCs w:val="27"/>
        </w:rPr>
        <w:t xml:space="preserve">администрации города Орла </w:t>
      </w:r>
      <w:r w:rsidR="00706388" w:rsidRPr="0021377F">
        <w:rPr>
          <w:sz w:val="27"/>
          <w:szCs w:val="27"/>
        </w:rPr>
        <w:t xml:space="preserve">  </w:t>
      </w:r>
      <w:r w:rsidR="00F34A90" w:rsidRPr="0021377F">
        <w:rPr>
          <w:sz w:val="27"/>
          <w:szCs w:val="27"/>
        </w:rPr>
        <w:t xml:space="preserve">              </w:t>
      </w:r>
      <w:r w:rsidR="008B7A6C" w:rsidRPr="0021377F">
        <w:rPr>
          <w:sz w:val="27"/>
          <w:szCs w:val="27"/>
        </w:rPr>
        <w:t xml:space="preserve">     </w:t>
      </w:r>
      <w:r w:rsidRPr="0021377F">
        <w:rPr>
          <w:sz w:val="27"/>
          <w:szCs w:val="27"/>
        </w:rPr>
        <w:t xml:space="preserve">                  </w:t>
      </w:r>
      <w:r w:rsidR="00AB2BF4" w:rsidRPr="0021377F">
        <w:rPr>
          <w:sz w:val="27"/>
          <w:szCs w:val="27"/>
        </w:rPr>
        <w:t xml:space="preserve"> </w:t>
      </w:r>
      <w:r w:rsidR="00F1720C" w:rsidRPr="0021377F">
        <w:rPr>
          <w:sz w:val="27"/>
          <w:szCs w:val="27"/>
        </w:rPr>
        <w:t xml:space="preserve">    </w:t>
      </w:r>
      <w:r w:rsidR="0026797A" w:rsidRPr="0021377F">
        <w:rPr>
          <w:sz w:val="27"/>
          <w:szCs w:val="27"/>
        </w:rPr>
        <w:t xml:space="preserve">       </w:t>
      </w:r>
      <w:r w:rsidR="00F1720C" w:rsidRPr="0021377F">
        <w:rPr>
          <w:sz w:val="27"/>
          <w:szCs w:val="27"/>
        </w:rPr>
        <w:t xml:space="preserve">   </w:t>
      </w:r>
      <w:r w:rsidRPr="0021377F">
        <w:rPr>
          <w:sz w:val="27"/>
          <w:szCs w:val="27"/>
        </w:rPr>
        <w:t>О</w:t>
      </w:r>
      <w:r w:rsidR="00706388" w:rsidRPr="0021377F">
        <w:rPr>
          <w:sz w:val="27"/>
          <w:szCs w:val="27"/>
        </w:rPr>
        <w:t xml:space="preserve">.В. </w:t>
      </w:r>
      <w:r w:rsidRPr="0021377F">
        <w:rPr>
          <w:sz w:val="27"/>
          <w:szCs w:val="27"/>
        </w:rPr>
        <w:t>Минкин</w:t>
      </w:r>
    </w:p>
    <w:p w:rsidR="005A2831" w:rsidRDefault="005A2831" w:rsidP="00F1720C">
      <w:pPr>
        <w:pStyle w:val="Standard"/>
        <w:contextualSpacing/>
        <w:rPr>
          <w:sz w:val="27"/>
          <w:szCs w:val="27"/>
        </w:rPr>
      </w:pPr>
    </w:p>
    <w:p w:rsidR="000431FE" w:rsidRDefault="000431FE" w:rsidP="00F1720C">
      <w:pPr>
        <w:pStyle w:val="Standard"/>
        <w:contextualSpacing/>
        <w:rPr>
          <w:sz w:val="27"/>
          <w:szCs w:val="27"/>
        </w:rPr>
      </w:pPr>
    </w:p>
    <w:p w:rsidR="00EB69FC" w:rsidRPr="0021377F" w:rsidRDefault="00EB69FC" w:rsidP="00F1720C">
      <w:pPr>
        <w:pStyle w:val="Standard"/>
        <w:contextualSpacing/>
        <w:rPr>
          <w:sz w:val="27"/>
          <w:szCs w:val="27"/>
        </w:rPr>
      </w:pPr>
    </w:p>
    <w:p w:rsidR="00591CDB" w:rsidRPr="0021377F" w:rsidRDefault="00591CDB" w:rsidP="00591CDB">
      <w:pPr>
        <w:pStyle w:val="Standard"/>
        <w:contextualSpacing/>
        <w:jc w:val="both"/>
        <w:rPr>
          <w:sz w:val="27"/>
          <w:szCs w:val="27"/>
        </w:rPr>
      </w:pPr>
      <w:r w:rsidRPr="0021377F">
        <w:rPr>
          <w:sz w:val="27"/>
          <w:szCs w:val="27"/>
        </w:rPr>
        <w:t>Член Комиссии, ответственный</w:t>
      </w:r>
    </w:p>
    <w:p w:rsidR="00591CDB" w:rsidRPr="0021377F" w:rsidRDefault="00591CDB" w:rsidP="00591CDB">
      <w:pPr>
        <w:pStyle w:val="Standard"/>
        <w:contextualSpacing/>
        <w:jc w:val="both"/>
        <w:rPr>
          <w:sz w:val="27"/>
          <w:szCs w:val="27"/>
        </w:rPr>
      </w:pPr>
      <w:r w:rsidRPr="0021377F">
        <w:rPr>
          <w:sz w:val="27"/>
          <w:szCs w:val="27"/>
        </w:rPr>
        <w:t>за организацию проведения</w:t>
      </w:r>
    </w:p>
    <w:p w:rsidR="00591CDB" w:rsidRPr="0021377F" w:rsidRDefault="00591CDB" w:rsidP="00591CDB">
      <w:pPr>
        <w:pStyle w:val="Standard"/>
        <w:contextualSpacing/>
        <w:jc w:val="both"/>
        <w:rPr>
          <w:sz w:val="27"/>
          <w:szCs w:val="27"/>
        </w:rPr>
      </w:pPr>
      <w:r w:rsidRPr="0021377F">
        <w:rPr>
          <w:sz w:val="27"/>
          <w:szCs w:val="27"/>
        </w:rPr>
        <w:t xml:space="preserve">публичных слушаний                                                             </w:t>
      </w:r>
      <w:r w:rsidR="0026797A" w:rsidRPr="0021377F">
        <w:rPr>
          <w:sz w:val="27"/>
          <w:szCs w:val="27"/>
        </w:rPr>
        <w:t xml:space="preserve">    </w:t>
      </w:r>
      <w:r w:rsidRPr="0021377F">
        <w:rPr>
          <w:sz w:val="27"/>
          <w:szCs w:val="27"/>
        </w:rPr>
        <w:t xml:space="preserve">     Л.А. Шлыкова</w:t>
      </w:r>
    </w:p>
    <w:p w:rsidR="000B191D" w:rsidRPr="0088369E" w:rsidRDefault="000B191D" w:rsidP="00F1720C">
      <w:pPr>
        <w:pStyle w:val="Standard"/>
        <w:rPr>
          <w:sz w:val="28"/>
          <w:szCs w:val="28"/>
        </w:rPr>
      </w:pPr>
    </w:p>
    <w:p w:rsidR="000B191D" w:rsidRPr="0088369E" w:rsidRDefault="000B191D" w:rsidP="00F1720C">
      <w:pPr>
        <w:pStyle w:val="Standard"/>
        <w:rPr>
          <w:sz w:val="28"/>
          <w:szCs w:val="28"/>
        </w:rPr>
      </w:pPr>
    </w:p>
    <w:p w:rsidR="000B191D" w:rsidRPr="0088369E" w:rsidRDefault="000B191D" w:rsidP="00F1720C">
      <w:pPr>
        <w:pStyle w:val="Standard"/>
        <w:rPr>
          <w:sz w:val="28"/>
          <w:szCs w:val="28"/>
        </w:rPr>
      </w:pPr>
    </w:p>
    <w:p w:rsidR="000B191D" w:rsidRPr="0088369E" w:rsidRDefault="000B191D" w:rsidP="00F1720C">
      <w:pPr>
        <w:pStyle w:val="Standard"/>
        <w:rPr>
          <w:sz w:val="28"/>
          <w:szCs w:val="28"/>
        </w:rPr>
      </w:pPr>
    </w:p>
    <w:p w:rsidR="000B191D" w:rsidRPr="0088369E" w:rsidRDefault="000B191D" w:rsidP="00F1720C">
      <w:pPr>
        <w:pStyle w:val="Standard"/>
        <w:rPr>
          <w:sz w:val="28"/>
          <w:szCs w:val="28"/>
        </w:rPr>
      </w:pPr>
    </w:p>
    <w:p w:rsidR="000B191D" w:rsidRDefault="000B191D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591CDB" w:rsidRDefault="00591CDB" w:rsidP="00F1720C">
      <w:pPr>
        <w:pStyle w:val="Standard"/>
        <w:rPr>
          <w:sz w:val="28"/>
          <w:szCs w:val="28"/>
        </w:rPr>
      </w:pPr>
    </w:p>
    <w:p w:rsidR="009D68AD" w:rsidRPr="00033DEF" w:rsidRDefault="009D68AD" w:rsidP="00563ADD">
      <w:pPr>
        <w:jc w:val="both"/>
        <w:rPr>
          <w:color w:val="000000" w:themeColor="text1"/>
          <w:sz w:val="28"/>
          <w:szCs w:val="28"/>
        </w:rPr>
      </w:pPr>
    </w:p>
    <w:sectPr w:rsidR="009D68AD" w:rsidRPr="00033DEF" w:rsidSect="008E2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3C"/>
    <w:rsid w:val="000106A5"/>
    <w:rsid w:val="00011D8D"/>
    <w:rsid w:val="000207A2"/>
    <w:rsid w:val="00030051"/>
    <w:rsid w:val="00033DEF"/>
    <w:rsid w:val="000361E6"/>
    <w:rsid w:val="00036DC5"/>
    <w:rsid w:val="0004205F"/>
    <w:rsid w:val="000431FE"/>
    <w:rsid w:val="00052E4C"/>
    <w:rsid w:val="00060A56"/>
    <w:rsid w:val="0007005A"/>
    <w:rsid w:val="000727D0"/>
    <w:rsid w:val="00072EAC"/>
    <w:rsid w:val="000744C3"/>
    <w:rsid w:val="000869EC"/>
    <w:rsid w:val="00090EE8"/>
    <w:rsid w:val="0009129F"/>
    <w:rsid w:val="000A0D94"/>
    <w:rsid w:val="000A2367"/>
    <w:rsid w:val="000A3F6A"/>
    <w:rsid w:val="000B00EA"/>
    <w:rsid w:val="000B191D"/>
    <w:rsid w:val="000B3038"/>
    <w:rsid w:val="000B3E6E"/>
    <w:rsid w:val="000B4642"/>
    <w:rsid w:val="000B6907"/>
    <w:rsid w:val="000B7D1F"/>
    <w:rsid w:val="000C75D9"/>
    <w:rsid w:val="000D2675"/>
    <w:rsid w:val="000F18DE"/>
    <w:rsid w:val="00121E51"/>
    <w:rsid w:val="0012663E"/>
    <w:rsid w:val="00151EC4"/>
    <w:rsid w:val="001570DB"/>
    <w:rsid w:val="0017152F"/>
    <w:rsid w:val="00175FA3"/>
    <w:rsid w:val="001903D2"/>
    <w:rsid w:val="00191A23"/>
    <w:rsid w:val="00191EF1"/>
    <w:rsid w:val="00192A25"/>
    <w:rsid w:val="001943CC"/>
    <w:rsid w:val="001B05E4"/>
    <w:rsid w:val="001B788B"/>
    <w:rsid w:val="001D0126"/>
    <w:rsid w:val="001D3307"/>
    <w:rsid w:val="001F5C89"/>
    <w:rsid w:val="001F780A"/>
    <w:rsid w:val="00202423"/>
    <w:rsid w:val="002103C8"/>
    <w:rsid w:val="0021377F"/>
    <w:rsid w:val="00213AEC"/>
    <w:rsid w:val="002160DF"/>
    <w:rsid w:val="00226A3E"/>
    <w:rsid w:val="00227E27"/>
    <w:rsid w:val="002400BD"/>
    <w:rsid w:val="00242359"/>
    <w:rsid w:val="00245292"/>
    <w:rsid w:val="0024767F"/>
    <w:rsid w:val="0025102F"/>
    <w:rsid w:val="00257448"/>
    <w:rsid w:val="0026797A"/>
    <w:rsid w:val="002833B2"/>
    <w:rsid w:val="0028557D"/>
    <w:rsid w:val="00285A0D"/>
    <w:rsid w:val="002A50C9"/>
    <w:rsid w:val="002B2947"/>
    <w:rsid w:val="002B389C"/>
    <w:rsid w:val="002C159F"/>
    <w:rsid w:val="002C4917"/>
    <w:rsid w:val="002E53FF"/>
    <w:rsid w:val="002E73D2"/>
    <w:rsid w:val="00313385"/>
    <w:rsid w:val="003200AF"/>
    <w:rsid w:val="00322675"/>
    <w:rsid w:val="003341A7"/>
    <w:rsid w:val="00341725"/>
    <w:rsid w:val="0034515E"/>
    <w:rsid w:val="0034543D"/>
    <w:rsid w:val="00356B7D"/>
    <w:rsid w:val="00357655"/>
    <w:rsid w:val="00371399"/>
    <w:rsid w:val="00373083"/>
    <w:rsid w:val="003752DE"/>
    <w:rsid w:val="00380C83"/>
    <w:rsid w:val="00384707"/>
    <w:rsid w:val="003876CC"/>
    <w:rsid w:val="0038784F"/>
    <w:rsid w:val="00395655"/>
    <w:rsid w:val="003970CE"/>
    <w:rsid w:val="003A26B9"/>
    <w:rsid w:val="003B4F87"/>
    <w:rsid w:val="003B5453"/>
    <w:rsid w:val="003D5A35"/>
    <w:rsid w:val="003F1D9B"/>
    <w:rsid w:val="003F5CA3"/>
    <w:rsid w:val="00403B7B"/>
    <w:rsid w:val="004052D0"/>
    <w:rsid w:val="00414159"/>
    <w:rsid w:val="0041548A"/>
    <w:rsid w:val="00417197"/>
    <w:rsid w:val="0042015C"/>
    <w:rsid w:val="00421B4F"/>
    <w:rsid w:val="00427B1E"/>
    <w:rsid w:val="00430085"/>
    <w:rsid w:val="00432E70"/>
    <w:rsid w:val="00436526"/>
    <w:rsid w:val="004447D0"/>
    <w:rsid w:val="00460850"/>
    <w:rsid w:val="004636E8"/>
    <w:rsid w:val="004664B3"/>
    <w:rsid w:val="00470837"/>
    <w:rsid w:val="00477DE8"/>
    <w:rsid w:val="00490346"/>
    <w:rsid w:val="00491189"/>
    <w:rsid w:val="00492915"/>
    <w:rsid w:val="00493CEB"/>
    <w:rsid w:val="00495295"/>
    <w:rsid w:val="004A0928"/>
    <w:rsid w:val="004A5018"/>
    <w:rsid w:val="004A6B26"/>
    <w:rsid w:val="004B3AAB"/>
    <w:rsid w:val="004B6E18"/>
    <w:rsid w:val="004B78B2"/>
    <w:rsid w:val="004C3038"/>
    <w:rsid w:val="004C46A5"/>
    <w:rsid w:val="004C73F9"/>
    <w:rsid w:val="004D7D3B"/>
    <w:rsid w:val="004E28CE"/>
    <w:rsid w:val="004E2E6A"/>
    <w:rsid w:val="004E3A5C"/>
    <w:rsid w:val="004E4815"/>
    <w:rsid w:val="004E525E"/>
    <w:rsid w:val="004E6B64"/>
    <w:rsid w:val="004E7460"/>
    <w:rsid w:val="004F0849"/>
    <w:rsid w:val="004F3E28"/>
    <w:rsid w:val="004F7F60"/>
    <w:rsid w:val="00500F59"/>
    <w:rsid w:val="00501382"/>
    <w:rsid w:val="005127A6"/>
    <w:rsid w:val="005314B1"/>
    <w:rsid w:val="00540C7E"/>
    <w:rsid w:val="00544FFE"/>
    <w:rsid w:val="005501E1"/>
    <w:rsid w:val="00555B39"/>
    <w:rsid w:val="00563ADD"/>
    <w:rsid w:val="005661E3"/>
    <w:rsid w:val="00571F9E"/>
    <w:rsid w:val="00576B61"/>
    <w:rsid w:val="00587722"/>
    <w:rsid w:val="005900F6"/>
    <w:rsid w:val="005901A1"/>
    <w:rsid w:val="00591CDB"/>
    <w:rsid w:val="005931B6"/>
    <w:rsid w:val="005A2831"/>
    <w:rsid w:val="005B16A2"/>
    <w:rsid w:val="005D200F"/>
    <w:rsid w:val="005E0AB5"/>
    <w:rsid w:val="005E74E4"/>
    <w:rsid w:val="005F1203"/>
    <w:rsid w:val="006017AF"/>
    <w:rsid w:val="006061E4"/>
    <w:rsid w:val="006066E5"/>
    <w:rsid w:val="00610533"/>
    <w:rsid w:val="00624652"/>
    <w:rsid w:val="00630F7B"/>
    <w:rsid w:val="00634363"/>
    <w:rsid w:val="00655594"/>
    <w:rsid w:val="00661052"/>
    <w:rsid w:val="00665E9F"/>
    <w:rsid w:val="00666B03"/>
    <w:rsid w:val="00676B93"/>
    <w:rsid w:val="006858E0"/>
    <w:rsid w:val="006A14AB"/>
    <w:rsid w:val="006A65B5"/>
    <w:rsid w:val="006B57AD"/>
    <w:rsid w:val="006C47B1"/>
    <w:rsid w:val="006D06EA"/>
    <w:rsid w:val="006E033A"/>
    <w:rsid w:val="006E7717"/>
    <w:rsid w:val="006F5737"/>
    <w:rsid w:val="007036B8"/>
    <w:rsid w:val="00706388"/>
    <w:rsid w:val="00710E6A"/>
    <w:rsid w:val="00716E0D"/>
    <w:rsid w:val="00723B02"/>
    <w:rsid w:val="00724E3C"/>
    <w:rsid w:val="00726BC3"/>
    <w:rsid w:val="007322E6"/>
    <w:rsid w:val="00741DB1"/>
    <w:rsid w:val="00746A0B"/>
    <w:rsid w:val="0076210C"/>
    <w:rsid w:val="007627DB"/>
    <w:rsid w:val="0076566D"/>
    <w:rsid w:val="00776595"/>
    <w:rsid w:val="007839C3"/>
    <w:rsid w:val="00787DE8"/>
    <w:rsid w:val="00791BF6"/>
    <w:rsid w:val="007A0E58"/>
    <w:rsid w:val="007A28A3"/>
    <w:rsid w:val="007A5E33"/>
    <w:rsid w:val="007B6FB5"/>
    <w:rsid w:val="007D30AC"/>
    <w:rsid w:val="007D494E"/>
    <w:rsid w:val="007E5A7D"/>
    <w:rsid w:val="007E67E7"/>
    <w:rsid w:val="007E6A0B"/>
    <w:rsid w:val="007F1F31"/>
    <w:rsid w:val="008003B6"/>
    <w:rsid w:val="00810B40"/>
    <w:rsid w:val="00813447"/>
    <w:rsid w:val="00837523"/>
    <w:rsid w:val="0084055B"/>
    <w:rsid w:val="008424C0"/>
    <w:rsid w:val="00844ACF"/>
    <w:rsid w:val="00844C3D"/>
    <w:rsid w:val="0084539C"/>
    <w:rsid w:val="00846240"/>
    <w:rsid w:val="008478C3"/>
    <w:rsid w:val="00855695"/>
    <w:rsid w:val="00875530"/>
    <w:rsid w:val="0088047F"/>
    <w:rsid w:val="0088179E"/>
    <w:rsid w:val="0088369E"/>
    <w:rsid w:val="008A6DAC"/>
    <w:rsid w:val="008B03E6"/>
    <w:rsid w:val="008B7A6C"/>
    <w:rsid w:val="008C04BB"/>
    <w:rsid w:val="008C0A80"/>
    <w:rsid w:val="008D23EF"/>
    <w:rsid w:val="008D3E1B"/>
    <w:rsid w:val="008E218A"/>
    <w:rsid w:val="008E57AC"/>
    <w:rsid w:val="008E5BA3"/>
    <w:rsid w:val="008F28F2"/>
    <w:rsid w:val="008F2BC8"/>
    <w:rsid w:val="00900EED"/>
    <w:rsid w:val="00912192"/>
    <w:rsid w:val="00923319"/>
    <w:rsid w:val="0093384F"/>
    <w:rsid w:val="00937A71"/>
    <w:rsid w:val="009453CF"/>
    <w:rsid w:val="00947775"/>
    <w:rsid w:val="00951013"/>
    <w:rsid w:val="009550E3"/>
    <w:rsid w:val="00971772"/>
    <w:rsid w:val="009773B3"/>
    <w:rsid w:val="009805E6"/>
    <w:rsid w:val="00980B68"/>
    <w:rsid w:val="00981A4C"/>
    <w:rsid w:val="0099014D"/>
    <w:rsid w:val="00992CC1"/>
    <w:rsid w:val="00997D3C"/>
    <w:rsid w:val="009A7796"/>
    <w:rsid w:val="009C6A34"/>
    <w:rsid w:val="009C7158"/>
    <w:rsid w:val="009D5334"/>
    <w:rsid w:val="009D5BFB"/>
    <w:rsid w:val="009D5E77"/>
    <w:rsid w:val="009D68AD"/>
    <w:rsid w:val="009D777D"/>
    <w:rsid w:val="009F2F44"/>
    <w:rsid w:val="009F5A13"/>
    <w:rsid w:val="00A00B7C"/>
    <w:rsid w:val="00A117C5"/>
    <w:rsid w:val="00A23674"/>
    <w:rsid w:val="00A254D6"/>
    <w:rsid w:val="00A30C9A"/>
    <w:rsid w:val="00A40BD4"/>
    <w:rsid w:val="00A43B16"/>
    <w:rsid w:val="00A530B6"/>
    <w:rsid w:val="00A663C3"/>
    <w:rsid w:val="00A7391A"/>
    <w:rsid w:val="00A827E6"/>
    <w:rsid w:val="00A921B2"/>
    <w:rsid w:val="00AA25FD"/>
    <w:rsid w:val="00AA6E4E"/>
    <w:rsid w:val="00AB2BF4"/>
    <w:rsid w:val="00AC4543"/>
    <w:rsid w:val="00AD5C45"/>
    <w:rsid w:val="00AE380B"/>
    <w:rsid w:val="00AF0E31"/>
    <w:rsid w:val="00AF2563"/>
    <w:rsid w:val="00AF6EAA"/>
    <w:rsid w:val="00B027D8"/>
    <w:rsid w:val="00B03422"/>
    <w:rsid w:val="00B04BD3"/>
    <w:rsid w:val="00B1716A"/>
    <w:rsid w:val="00B3286F"/>
    <w:rsid w:val="00B33713"/>
    <w:rsid w:val="00B35490"/>
    <w:rsid w:val="00B40004"/>
    <w:rsid w:val="00B4143B"/>
    <w:rsid w:val="00B5787D"/>
    <w:rsid w:val="00B62F20"/>
    <w:rsid w:val="00B672DD"/>
    <w:rsid w:val="00B67F30"/>
    <w:rsid w:val="00B90FBC"/>
    <w:rsid w:val="00B93723"/>
    <w:rsid w:val="00BA0894"/>
    <w:rsid w:val="00BA2F47"/>
    <w:rsid w:val="00BA70C0"/>
    <w:rsid w:val="00BB04F6"/>
    <w:rsid w:val="00BD30D3"/>
    <w:rsid w:val="00BD48D4"/>
    <w:rsid w:val="00BF03DD"/>
    <w:rsid w:val="00BF620D"/>
    <w:rsid w:val="00BF7006"/>
    <w:rsid w:val="00C0271E"/>
    <w:rsid w:val="00C027FF"/>
    <w:rsid w:val="00C15BE9"/>
    <w:rsid w:val="00C172EE"/>
    <w:rsid w:val="00C17527"/>
    <w:rsid w:val="00C175A9"/>
    <w:rsid w:val="00C30058"/>
    <w:rsid w:val="00C466FF"/>
    <w:rsid w:val="00C668A5"/>
    <w:rsid w:val="00C7160D"/>
    <w:rsid w:val="00C736C0"/>
    <w:rsid w:val="00C82EFD"/>
    <w:rsid w:val="00C9265B"/>
    <w:rsid w:val="00C93285"/>
    <w:rsid w:val="00CA2D05"/>
    <w:rsid w:val="00CB4B33"/>
    <w:rsid w:val="00CB5C63"/>
    <w:rsid w:val="00CB685A"/>
    <w:rsid w:val="00CD275E"/>
    <w:rsid w:val="00CE6834"/>
    <w:rsid w:val="00CF76BC"/>
    <w:rsid w:val="00D008FB"/>
    <w:rsid w:val="00D02C58"/>
    <w:rsid w:val="00D11C91"/>
    <w:rsid w:val="00D12BC8"/>
    <w:rsid w:val="00D13F8C"/>
    <w:rsid w:val="00D3062A"/>
    <w:rsid w:val="00D32A62"/>
    <w:rsid w:val="00D35381"/>
    <w:rsid w:val="00D36D7B"/>
    <w:rsid w:val="00D479FE"/>
    <w:rsid w:val="00D52D12"/>
    <w:rsid w:val="00D54DF1"/>
    <w:rsid w:val="00D60200"/>
    <w:rsid w:val="00D639E9"/>
    <w:rsid w:val="00D6713C"/>
    <w:rsid w:val="00D70AD6"/>
    <w:rsid w:val="00D730E0"/>
    <w:rsid w:val="00D835FC"/>
    <w:rsid w:val="00D852D1"/>
    <w:rsid w:val="00D96BEE"/>
    <w:rsid w:val="00D977BA"/>
    <w:rsid w:val="00DB06B3"/>
    <w:rsid w:val="00DC0511"/>
    <w:rsid w:val="00DC1DEC"/>
    <w:rsid w:val="00DD258A"/>
    <w:rsid w:val="00DD2D47"/>
    <w:rsid w:val="00DD462D"/>
    <w:rsid w:val="00DD6284"/>
    <w:rsid w:val="00DD7879"/>
    <w:rsid w:val="00DE5C91"/>
    <w:rsid w:val="00DF0D97"/>
    <w:rsid w:val="00DF569C"/>
    <w:rsid w:val="00E0643F"/>
    <w:rsid w:val="00E06B0D"/>
    <w:rsid w:val="00E10632"/>
    <w:rsid w:val="00E12C3E"/>
    <w:rsid w:val="00E15F30"/>
    <w:rsid w:val="00E17BEC"/>
    <w:rsid w:val="00E2153C"/>
    <w:rsid w:val="00E33FEB"/>
    <w:rsid w:val="00E36822"/>
    <w:rsid w:val="00E37B38"/>
    <w:rsid w:val="00E433A0"/>
    <w:rsid w:val="00E43613"/>
    <w:rsid w:val="00E609F6"/>
    <w:rsid w:val="00E676C5"/>
    <w:rsid w:val="00E7141A"/>
    <w:rsid w:val="00E7326D"/>
    <w:rsid w:val="00E74BF0"/>
    <w:rsid w:val="00E77865"/>
    <w:rsid w:val="00E80EA6"/>
    <w:rsid w:val="00E854CC"/>
    <w:rsid w:val="00E92E2A"/>
    <w:rsid w:val="00EB0AE5"/>
    <w:rsid w:val="00EB69FC"/>
    <w:rsid w:val="00EC4EDA"/>
    <w:rsid w:val="00ED1A56"/>
    <w:rsid w:val="00ED7C13"/>
    <w:rsid w:val="00EE09E9"/>
    <w:rsid w:val="00EE4A27"/>
    <w:rsid w:val="00EE51A8"/>
    <w:rsid w:val="00EE73D9"/>
    <w:rsid w:val="00EF3E4F"/>
    <w:rsid w:val="00F01C05"/>
    <w:rsid w:val="00F0466E"/>
    <w:rsid w:val="00F12357"/>
    <w:rsid w:val="00F1373D"/>
    <w:rsid w:val="00F1485A"/>
    <w:rsid w:val="00F16E5A"/>
    <w:rsid w:val="00F1720C"/>
    <w:rsid w:val="00F20342"/>
    <w:rsid w:val="00F22C9E"/>
    <w:rsid w:val="00F2458B"/>
    <w:rsid w:val="00F24741"/>
    <w:rsid w:val="00F30249"/>
    <w:rsid w:val="00F32DB9"/>
    <w:rsid w:val="00F34A90"/>
    <w:rsid w:val="00F40D27"/>
    <w:rsid w:val="00F4759F"/>
    <w:rsid w:val="00F72F38"/>
    <w:rsid w:val="00F92C07"/>
    <w:rsid w:val="00FA0DFD"/>
    <w:rsid w:val="00FC0F90"/>
    <w:rsid w:val="00FD1963"/>
    <w:rsid w:val="00FF1BF9"/>
    <w:rsid w:val="00FF372F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01E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0">
    <w:name w:val="Основной текст (10)"/>
    <w:basedOn w:val="Standard"/>
    <w:rsid w:val="005501E1"/>
    <w:pPr>
      <w:widowControl w:val="0"/>
      <w:shd w:val="clear" w:color="auto" w:fill="FFFFFF"/>
      <w:spacing w:line="256" w:lineRule="exact"/>
      <w:ind w:hanging="3140"/>
    </w:pPr>
    <w:rPr>
      <w:rFonts w:ascii="Calibri" w:hAnsi="Calibri" w:cs="F1"/>
      <w:b/>
      <w:bCs/>
      <w:spacing w:val="8"/>
      <w:sz w:val="18"/>
      <w:szCs w:val="18"/>
      <w:lang w:eastAsia="en-US"/>
    </w:rPr>
  </w:style>
  <w:style w:type="paragraph" w:customStyle="1" w:styleId="1">
    <w:name w:val="Абзац списка1"/>
    <w:basedOn w:val="Standard"/>
    <w:rsid w:val="0009129F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151E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F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01E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0">
    <w:name w:val="Основной текст (10)"/>
    <w:basedOn w:val="Standard"/>
    <w:rsid w:val="005501E1"/>
    <w:pPr>
      <w:widowControl w:val="0"/>
      <w:shd w:val="clear" w:color="auto" w:fill="FFFFFF"/>
      <w:spacing w:line="256" w:lineRule="exact"/>
      <w:ind w:hanging="3140"/>
    </w:pPr>
    <w:rPr>
      <w:rFonts w:ascii="Calibri" w:hAnsi="Calibri" w:cs="F1"/>
      <w:b/>
      <w:bCs/>
      <w:spacing w:val="8"/>
      <w:sz w:val="18"/>
      <w:szCs w:val="18"/>
      <w:lang w:eastAsia="en-US"/>
    </w:rPr>
  </w:style>
  <w:style w:type="paragraph" w:customStyle="1" w:styleId="1">
    <w:name w:val="Абзац списка1"/>
    <w:basedOn w:val="Standard"/>
    <w:rsid w:val="0009129F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151E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F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F894-75D8-4286-A664-C52B34B8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9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416</cp:revision>
  <cp:lastPrinted>2018-12-20T11:50:00Z</cp:lastPrinted>
  <dcterms:created xsi:type="dcterms:W3CDTF">2018-07-23T05:31:00Z</dcterms:created>
  <dcterms:modified xsi:type="dcterms:W3CDTF">2018-12-21T07:28:00Z</dcterms:modified>
</cp:coreProperties>
</file>