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01" w:rsidRPr="00B90592" w:rsidRDefault="00B90592" w:rsidP="00B90592">
      <w:pPr>
        <w:pStyle w:val="ad"/>
        <w:ind w:left="1069" w:firstLine="0"/>
        <w:rPr>
          <w:b/>
          <w:szCs w:val="28"/>
        </w:rPr>
      </w:pPr>
      <w:r w:rsidRPr="00B90592">
        <w:rPr>
          <w:b/>
          <w:szCs w:val="28"/>
        </w:rPr>
        <w:t>План закупок (ст. 17 Закона, Постановление Правительства РФ от 05.06.2015 N 552</w:t>
      </w:r>
      <w:r w:rsidR="00E90169">
        <w:rPr>
          <w:b/>
          <w:szCs w:val="28"/>
        </w:rPr>
        <w:t>, Постановление администрации города Орла от 31.12.2015 №6099</w:t>
      </w:r>
      <w:r w:rsidRPr="00B90592">
        <w:rPr>
          <w:b/>
          <w:szCs w:val="28"/>
        </w:rPr>
        <w:t>):</w:t>
      </w:r>
    </w:p>
    <w:p w:rsidR="00B90592" w:rsidRPr="00B90592" w:rsidRDefault="00B90592" w:rsidP="00B90592">
      <w:pPr>
        <w:pStyle w:val="ad"/>
        <w:ind w:left="1069" w:firstLine="0"/>
        <w:rPr>
          <w:b/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21"/>
        <w:gridCol w:w="1701"/>
        <w:gridCol w:w="1361"/>
        <w:gridCol w:w="850"/>
        <w:gridCol w:w="1644"/>
        <w:gridCol w:w="709"/>
        <w:gridCol w:w="964"/>
        <w:gridCol w:w="709"/>
        <w:gridCol w:w="567"/>
        <w:gridCol w:w="624"/>
        <w:gridCol w:w="907"/>
        <w:gridCol w:w="1984"/>
        <w:gridCol w:w="851"/>
        <w:gridCol w:w="709"/>
      </w:tblGrid>
      <w:tr w:rsidR="00B90592" w:rsidRPr="00B905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П</w:t>
            </w:r>
            <w:proofErr w:type="gramEnd"/>
            <w:r w:rsidRPr="00B90592">
              <w:rPr>
                <w:rFonts w:cs="Times New Roman"/>
                <w:szCs w:val="28"/>
              </w:rPr>
              <w:t>/п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Идентификационный код закупки</w:t>
            </w:r>
          </w:p>
        </w:tc>
        <w:tc>
          <w:tcPr>
            <w:tcW w:w="3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Цель осуществления закупки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Наименование объекта закупки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Объем финансового обеспечения (тыс. рублей)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Сроки (периодичность) осуществления планируемых закупок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 xml:space="preserve">Дополнительная информация в соответствии с </w:t>
            </w:r>
            <w:hyperlink r:id="rId9" w:history="1">
              <w:r w:rsidRPr="00B90592">
                <w:rPr>
                  <w:rFonts w:cs="Times New Roman"/>
                  <w:color w:val="0000FF"/>
                  <w:szCs w:val="28"/>
                </w:rPr>
                <w:t>пунктом 7 части 2 статьи 17</w:t>
              </w:r>
            </w:hyperlink>
            <w:r w:rsidRPr="00B90592">
              <w:rPr>
                <w:rFonts w:cs="Times New Roman"/>
                <w:szCs w:val="28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Обоснование внесения изменений</w:t>
            </w:r>
          </w:p>
        </w:tc>
      </w:tr>
      <w:tr w:rsidR="00B90592" w:rsidRPr="00B9059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в том числе планируемые платежи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B90592" w:rsidRPr="00B9059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наименование мероприятия государственной программы Российской Федерации либо непрограммные направления деятельности (функции, полномочия)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 xml:space="preserve">ожидаемый результат реализации мероприятия государственной программы Российской Федерации </w:t>
            </w:r>
            <w:hyperlink r:id="rId10" w:history="1">
              <w:r w:rsidRPr="00B90592">
                <w:rPr>
                  <w:rFonts w:cs="Times New Roman"/>
                  <w:color w:val="0000FF"/>
                  <w:szCs w:val="28"/>
                </w:rPr>
                <w:t>&lt;**&gt;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на текущий финансовый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на плановый период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последующие годы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B90592" w:rsidRPr="00B9059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на первый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на второй год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B90592" w:rsidRPr="00B905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15</w:t>
            </w:r>
          </w:p>
        </w:tc>
      </w:tr>
      <w:tr w:rsidR="00B90592" w:rsidRPr="00B905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E669A5" w:rsidP="00BB05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Ст. 56 Закона </w:t>
            </w:r>
            <w:r>
              <w:rPr>
                <w:rFonts w:cs="Times New Roman"/>
                <w:szCs w:val="28"/>
              </w:rPr>
              <w:lastRenderedPageBreak/>
              <w:t xml:space="preserve">№44-ФЗ, Постановление № </w:t>
            </w:r>
            <w:r w:rsidRPr="00E669A5">
              <w:rPr>
                <w:rFonts w:cs="Times New Roman"/>
                <w:szCs w:val="28"/>
              </w:rPr>
              <w:t xml:space="preserve">от 04.02.2015 </w:t>
            </w:r>
            <w:r w:rsidR="00BB053F">
              <w:rPr>
                <w:rFonts w:cs="Times New Roman"/>
                <w:szCs w:val="28"/>
              </w:rPr>
              <w:t xml:space="preserve"> №</w:t>
            </w:r>
            <w:r w:rsidRPr="00E669A5">
              <w:rPr>
                <w:rFonts w:cs="Times New Roman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B90592" w:rsidRPr="00B905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B90592" w:rsidRPr="00B90592"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Итого по коду 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x</w:t>
            </w:r>
          </w:p>
        </w:tc>
      </w:tr>
      <w:tr w:rsidR="00B90592" w:rsidRPr="00B90592"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x</w:t>
            </w:r>
          </w:p>
        </w:tc>
      </w:tr>
    </w:tbl>
    <w:p w:rsidR="006D2701" w:rsidRDefault="00CF77B3" w:rsidP="00CF77B3">
      <w:proofErr w:type="gramStart"/>
      <w:r>
        <w:t xml:space="preserve">П. 7 ч. 2 ст. 17 Закона №44-ФЗ: </w:t>
      </w:r>
      <w:r w:rsidRPr="00CF77B3">
        <w:t>информация о закупках товаров, работ, услуг,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проектирования);</w:t>
      </w:r>
      <w:proofErr w:type="gramEnd"/>
    </w:p>
    <w:p w:rsidR="00CF77B3" w:rsidRDefault="00CF77B3" w:rsidP="0060768D">
      <w:pPr>
        <w:jc w:val="center"/>
      </w:pPr>
    </w:p>
    <w:p w:rsidR="00E669A5" w:rsidRDefault="00E669A5" w:rsidP="0060768D">
      <w:pPr>
        <w:jc w:val="center"/>
        <w:rPr>
          <w:b/>
        </w:rPr>
      </w:pPr>
      <w:r w:rsidRPr="00E669A5">
        <w:rPr>
          <w:b/>
        </w:rPr>
        <w:t>Внимание п. 6 ч.2 ст. 17 Закона</w:t>
      </w:r>
      <w:r>
        <w:rPr>
          <w:b/>
        </w:rPr>
        <w:t>:</w:t>
      </w:r>
      <w:r w:rsidRPr="00E669A5">
        <w:t xml:space="preserve"> </w:t>
      </w:r>
      <w:r w:rsidRPr="00E669A5">
        <w:rPr>
          <w:b/>
        </w:rPr>
        <w:t>В планы закупок включа</w:t>
      </w:r>
      <w:r>
        <w:rPr>
          <w:b/>
        </w:rPr>
        <w:t>е</w:t>
      </w:r>
      <w:r w:rsidRPr="00E669A5">
        <w:rPr>
          <w:b/>
        </w:rPr>
        <w:t>тся</w:t>
      </w:r>
      <w:r>
        <w:rPr>
          <w:b/>
        </w:rPr>
        <w:t xml:space="preserve"> </w:t>
      </w:r>
      <w:r w:rsidRPr="00E669A5">
        <w:rPr>
          <w:b/>
        </w:rPr>
        <w:t>обоснование закупки в соответствии со статьей 18 Федерального закона</w:t>
      </w:r>
      <w:r>
        <w:rPr>
          <w:b/>
        </w:rPr>
        <w:t xml:space="preserve"> №44-ФЗ</w:t>
      </w:r>
      <w:r w:rsidRPr="00B90592">
        <w:rPr>
          <w:b/>
        </w:rPr>
        <w:t xml:space="preserve"> </w:t>
      </w:r>
    </w:p>
    <w:p w:rsidR="00E669A5" w:rsidRDefault="00E669A5" w:rsidP="0060768D">
      <w:pPr>
        <w:jc w:val="center"/>
        <w:rPr>
          <w:b/>
        </w:rPr>
      </w:pPr>
    </w:p>
    <w:p w:rsidR="006D2701" w:rsidRPr="00B90592" w:rsidRDefault="00B90592" w:rsidP="0060768D">
      <w:pPr>
        <w:jc w:val="center"/>
        <w:rPr>
          <w:b/>
        </w:rPr>
      </w:pPr>
      <w:r w:rsidRPr="00B90592">
        <w:rPr>
          <w:b/>
        </w:rPr>
        <w:t>Обоснование закупки (ст. 18 Закона, Постановление Правительства РФ от 05.06.2015 N 555):</w:t>
      </w:r>
    </w:p>
    <w:p w:rsidR="006D2701" w:rsidRDefault="006D2701" w:rsidP="0060768D">
      <w:pPr>
        <w:jc w:val="center"/>
      </w:pPr>
    </w:p>
    <w:p w:rsidR="006D2701" w:rsidRDefault="006D2701" w:rsidP="0060768D">
      <w:pPr>
        <w:jc w:val="center"/>
      </w:pPr>
    </w:p>
    <w:p w:rsidR="00B90592" w:rsidRPr="00B90592" w:rsidRDefault="00B90592" w:rsidP="00B90592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B90592">
        <w:rPr>
          <w:rFonts w:ascii="Courier New" w:hAnsi="Courier New" w:cs="Courier New"/>
          <w:sz w:val="20"/>
          <w:szCs w:val="20"/>
        </w:rPr>
        <w:t xml:space="preserve">                                 ФОРМА </w:t>
      </w:r>
      <w:hyperlink r:id="rId11" w:history="1">
        <w:r w:rsidRPr="00B90592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B90592" w:rsidRPr="00B90592" w:rsidRDefault="00B90592" w:rsidP="00B90592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B90592">
        <w:rPr>
          <w:rFonts w:ascii="Courier New" w:hAnsi="Courier New" w:cs="Courier New"/>
          <w:sz w:val="20"/>
          <w:szCs w:val="20"/>
        </w:rPr>
        <w:t xml:space="preserve">        обоснования закупок товаров, работ и услуг для обеспечения</w:t>
      </w:r>
    </w:p>
    <w:p w:rsidR="00B90592" w:rsidRPr="00B90592" w:rsidRDefault="00B90592" w:rsidP="00B90592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B90592">
        <w:rPr>
          <w:rFonts w:ascii="Courier New" w:hAnsi="Courier New" w:cs="Courier New"/>
          <w:sz w:val="20"/>
          <w:szCs w:val="20"/>
        </w:rPr>
        <w:t xml:space="preserve">           государственных и муниципальных нужд при формировании</w:t>
      </w:r>
    </w:p>
    <w:p w:rsidR="00B90592" w:rsidRPr="00B90592" w:rsidRDefault="00B90592" w:rsidP="00B90592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B90592">
        <w:rPr>
          <w:rFonts w:ascii="Courier New" w:hAnsi="Courier New" w:cs="Courier New"/>
          <w:sz w:val="20"/>
          <w:szCs w:val="20"/>
        </w:rPr>
        <w:t xml:space="preserve">                        и </w:t>
      </w:r>
      <w:proofErr w:type="gramStart"/>
      <w:r w:rsidRPr="00B90592">
        <w:rPr>
          <w:rFonts w:ascii="Courier New" w:hAnsi="Courier New" w:cs="Courier New"/>
          <w:sz w:val="20"/>
          <w:szCs w:val="20"/>
        </w:rPr>
        <w:t>утверждении</w:t>
      </w:r>
      <w:proofErr w:type="gramEnd"/>
      <w:r w:rsidRPr="00B90592">
        <w:rPr>
          <w:rFonts w:ascii="Courier New" w:hAnsi="Courier New" w:cs="Courier New"/>
          <w:sz w:val="20"/>
          <w:szCs w:val="20"/>
        </w:rPr>
        <w:t xml:space="preserve"> плана закупок</w:t>
      </w:r>
    </w:p>
    <w:p w:rsidR="00B90592" w:rsidRPr="00B90592" w:rsidRDefault="00B90592" w:rsidP="00B90592">
      <w:pPr>
        <w:autoSpaceDE w:val="0"/>
        <w:autoSpaceDN w:val="0"/>
        <w:adjustRightInd w:val="0"/>
        <w:ind w:firstLine="0"/>
        <w:outlineLvl w:val="0"/>
        <w:rPr>
          <w:rFonts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211"/>
        <w:gridCol w:w="1757"/>
        <w:gridCol w:w="2438"/>
      </w:tblGrid>
      <w:tr w:rsidR="00B90592" w:rsidRPr="00B90592">
        <w:tc>
          <w:tcPr>
            <w:tcW w:w="3175" w:type="dxa"/>
            <w:tcBorders>
              <w:bottom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proofErr w:type="gramStart"/>
            <w:r w:rsidRPr="00B90592">
              <w:rPr>
                <w:rFonts w:cs="Times New Roman"/>
                <w:szCs w:val="28"/>
              </w:rPr>
              <w:t>Вид документа (базовый (0); измененный (порядковый код изменения плана закупок)</w:t>
            </w:r>
            <w:proofErr w:type="gramEnd"/>
          </w:p>
        </w:tc>
        <w:tc>
          <w:tcPr>
            <w:tcW w:w="2211" w:type="dxa"/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изменения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:rsidR="00B90592" w:rsidRDefault="00B90592" w:rsidP="00B90592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B90592" w:rsidRDefault="00B90592" w:rsidP="00B90592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tbl>
      <w:tblPr>
        <w:tblW w:w="149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887"/>
        <w:gridCol w:w="994"/>
        <w:gridCol w:w="2530"/>
        <w:gridCol w:w="3777"/>
        <w:gridCol w:w="1587"/>
        <w:gridCol w:w="4629"/>
      </w:tblGrid>
      <w:tr w:rsidR="00B90592" w:rsidRPr="00B90592" w:rsidTr="00B9059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 xml:space="preserve">N </w:t>
            </w:r>
            <w:proofErr w:type="gramStart"/>
            <w:r w:rsidRPr="00B90592">
              <w:rPr>
                <w:rFonts w:cs="Times New Roman"/>
                <w:szCs w:val="28"/>
              </w:rPr>
              <w:t>п</w:t>
            </w:r>
            <w:proofErr w:type="gramEnd"/>
            <w:r w:rsidRPr="00B90592">
              <w:rPr>
                <w:rFonts w:cs="Times New Roman"/>
                <w:szCs w:val="28"/>
              </w:rPr>
              <w:t>/п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 xml:space="preserve">Идентификационный код закупки </w:t>
            </w:r>
            <w:hyperlink r:id="rId12" w:history="1">
              <w:r w:rsidRPr="00B90592">
                <w:rPr>
                  <w:rFonts w:cs="Times New Roman"/>
                  <w:color w:val="0000FF"/>
                  <w:szCs w:val="28"/>
                </w:rPr>
                <w:t>&lt;2&gt;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Наименование объекта и (или) объектов закупки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</w:t>
            </w:r>
            <w:r w:rsidRPr="00B90592">
              <w:rPr>
                <w:rFonts w:cs="Times New Roman"/>
                <w:szCs w:val="28"/>
              </w:rPr>
              <w:lastRenderedPageBreak/>
              <w:t>планирования) в случае, если закупка планируется в рамках указанной программы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lastRenderedPageBreak/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</w:t>
            </w:r>
            <w:r w:rsidRPr="00B90592">
              <w:rPr>
                <w:rFonts w:cs="Times New Roman"/>
                <w:szCs w:val="28"/>
              </w:rPr>
              <w:lastRenderedPageBreak/>
              <w:t>международного договора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proofErr w:type="gramStart"/>
            <w:r w:rsidRPr="00B90592">
              <w:rPr>
                <w:rFonts w:cs="Times New Roman"/>
                <w:szCs w:val="28"/>
              </w:rPr>
              <w:lastRenderedPageBreak/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</w:t>
            </w:r>
            <w:r w:rsidRPr="00B90592">
              <w:rPr>
                <w:rFonts w:cs="Times New Roman"/>
                <w:szCs w:val="28"/>
              </w:rPr>
              <w:lastRenderedPageBreak/>
              <w:t>дному договору Российской Федерации</w:t>
            </w:r>
            <w:proofErr w:type="gramEnd"/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proofErr w:type="gramStart"/>
            <w:r w:rsidRPr="00B90592">
              <w:rPr>
                <w:rFonts w:cs="Times New Roman"/>
                <w:szCs w:val="28"/>
              </w:rPr>
              <w:lastRenderedPageBreak/>
              <w:t xml:space="preserve">Полное наименование, дата принятия и номер утвержденных в соответствии со </w:t>
            </w:r>
            <w:hyperlink r:id="rId13" w:history="1">
              <w:r w:rsidRPr="00B90592">
                <w:rPr>
                  <w:rFonts w:cs="Times New Roman"/>
                  <w:color w:val="0000FF"/>
                  <w:szCs w:val="28"/>
                </w:rPr>
                <w:t>статьей 19</w:t>
              </w:r>
            </w:hyperlink>
            <w:r w:rsidRPr="00B90592">
              <w:rPr>
                <w:rFonts w:cs="Times New Roman"/>
                <w:szCs w:val="28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B90592">
              <w:rPr>
                <w:rFonts w:cs="Times New Roman"/>
                <w:szCs w:val="28"/>
              </w:rPr>
              <w:t xml:space="preserve">, полномочий государственных органов, органов управления государственными внебюджетными фондами, </w:t>
            </w:r>
            <w:r w:rsidRPr="00B90592">
              <w:rPr>
                <w:rFonts w:cs="Times New Roman"/>
                <w:szCs w:val="28"/>
              </w:rPr>
              <w:lastRenderedPageBreak/>
              <w:t>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B90592" w:rsidRPr="00B90592" w:rsidTr="00B9059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6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7</w:t>
            </w:r>
          </w:p>
        </w:tc>
      </w:tr>
    </w:tbl>
    <w:p w:rsidR="006D2701" w:rsidRDefault="006D2701" w:rsidP="0060768D">
      <w:pPr>
        <w:jc w:val="center"/>
      </w:pPr>
    </w:p>
    <w:p w:rsidR="006D2701" w:rsidRDefault="006D2701" w:rsidP="0060768D">
      <w:pPr>
        <w:jc w:val="center"/>
      </w:pPr>
    </w:p>
    <w:p w:rsidR="00A379F9" w:rsidRDefault="00A379F9" w:rsidP="0060768D">
      <w:pPr>
        <w:jc w:val="center"/>
      </w:pPr>
    </w:p>
    <w:p w:rsidR="00A379F9" w:rsidRDefault="00A379F9" w:rsidP="0060768D">
      <w:pPr>
        <w:jc w:val="center"/>
      </w:pPr>
    </w:p>
    <w:p w:rsidR="00A379F9" w:rsidRDefault="00A379F9" w:rsidP="0060768D">
      <w:pPr>
        <w:jc w:val="center"/>
      </w:pPr>
    </w:p>
    <w:p w:rsidR="00A379F9" w:rsidRDefault="00A379F9" w:rsidP="0060768D">
      <w:pPr>
        <w:jc w:val="center"/>
      </w:pPr>
    </w:p>
    <w:p w:rsidR="00A379F9" w:rsidRDefault="00A379F9" w:rsidP="0060768D">
      <w:pPr>
        <w:jc w:val="center"/>
      </w:pPr>
    </w:p>
    <w:p w:rsidR="00A379F9" w:rsidRDefault="00A379F9" w:rsidP="0060768D">
      <w:pPr>
        <w:jc w:val="center"/>
      </w:pPr>
    </w:p>
    <w:p w:rsidR="00A379F9" w:rsidRDefault="00A379F9" w:rsidP="0060768D">
      <w:pPr>
        <w:jc w:val="center"/>
        <w:rPr>
          <w:rFonts w:ascii="Calibri" w:eastAsia="Calibri" w:hAnsi="Calibri" w:cs="Times New Roman"/>
          <w:noProof/>
          <w:sz w:val="22"/>
          <w:lang w:eastAsia="ru-RU"/>
        </w:rPr>
      </w:pPr>
    </w:p>
    <w:p w:rsidR="00F848FB" w:rsidRDefault="00F848FB" w:rsidP="0060768D">
      <w:pPr>
        <w:jc w:val="center"/>
        <w:rPr>
          <w:rFonts w:ascii="Calibri" w:eastAsia="Calibri" w:hAnsi="Calibri" w:cs="Times New Roman"/>
          <w:noProof/>
          <w:sz w:val="22"/>
          <w:lang w:eastAsia="ru-RU"/>
        </w:rPr>
      </w:pPr>
    </w:p>
    <w:p w:rsidR="00F848FB" w:rsidRDefault="00F848FB" w:rsidP="0060768D">
      <w:pPr>
        <w:jc w:val="center"/>
        <w:rPr>
          <w:rFonts w:ascii="Calibri" w:eastAsia="Calibri" w:hAnsi="Calibri" w:cs="Times New Roman"/>
          <w:noProof/>
          <w:sz w:val="22"/>
          <w:lang w:eastAsia="ru-RU"/>
        </w:rPr>
      </w:pPr>
    </w:p>
    <w:p w:rsidR="00F848FB" w:rsidRDefault="00F848FB" w:rsidP="0060768D">
      <w:pPr>
        <w:jc w:val="center"/>
        <w:rPr>
          <w:rFonts w:ascii="Calibri" w:eastAsia="Calibri" w:hAnsi="Calibri" w:cs="Times New Roman"/>
          <w:noProof/>
          <w:sz w:val="22"/>
          <w:lang w:eastAsia="ru-RU"/>
        </w:rPr>
      </w:pPr>
    </w:p>
    <w:p w:rsidR="00F848FB" w:rsidRDefault="00F848FB" w:rsidP="0060768D">
      <w:pPr>
        <w:jc w:val="center"/>
        <w:rPr>
          <w:rFonts w:ascii="Calibri" w:eastAsia="Calibri" w:hAnsi="Calibri" w:cs="Times New Roman"/>
          <w:noProof/>
          <w:sz w:val="22"/>
          <w:lang w:eastAsia="ru-RU"/>
        </w:rPr>
      </w:pPr>
    </w:p>
    <w:p w:rsidR="00F848FB" w:rsidRDefault="00F848FB" w:rsidP="0060768D">
      <w:pPr>
        <w:jc w:val="center"/>
        <w:rPr>
          <w:rFonts w:ascii="Calibri" w:eastAsia="Calibri" w:hAnsi="Calibri" w:cs="Times New Roman"/>
          <w:noProof/>
          <w:sz w:val="22"/>
          <w:lang w:eastAsia="ru-RU"/>
        </w:rPr>
      </w:pPr>
    </w:p>
    <w:p w:rsidR="00F848FB" w:rsidRDefault="00F848FB" w:rsidP="0060768D">
      <w:pPr>
        <w:jc w:val="center"/>
        <w:rPr>
          <w:rFonts w:ascii="Calibri" w:eastAsia="Calibri" w:hAnsi="Calibri" w:cs="Times New Roman"/>
          <w:noProof/>
          <w:sz w:val="22"/>
          <w:lang w:eastAsia="ru-RU"/>
        </w:rPr>
      </w:pPr>
    </w:p>
    <w:p w:rsidR="00F848FB" w:rsidRDefault="00F848FB" w:rsidP="0060768D">
      <w:pPr>
        <w:jc w:val="center"/>
        <w:rPr>
          <w:rFonts w:ascii="Calibri" w:eastAsia="Calibri" w:hAnsi="Calibri" w:cs="Times New Roman"/>
          <w:noProof/>
          <w:sz w:val="22"/>
          <w:lang w:eastAsia="ru-RU"/>
        </w:rPr>
      </w:pPr>
    </w:p>
    <w:p w:rsidR="00F848FB" w:rsidRDefault="00F848FB" w:rsidP="0060768D">
      <w:pPr>
        <w:jc w:val="center"/>
        <w:rPr>
          <w:rFonts w:ascii="Calibri" w:eastAsia="Calibri" w:hAnsi="Calibri" w:cs="Times New Roman"/>
          <w:noProof/>
          <w:sz w:val="22"/>
          <w:lang w:eastAsia="ru-RU"/>
        </w:rPr>
      </w:pPr>
    </w:p>
    <w:p w:rsidR="00F848FB" w:rsidRDefault="00F848FB" w:rsidP="0060768D">
      <w:pPr>
        <w:jc w:val="center"/>
        <w:rPr>
          <w:rFonts w:ascii="Calibri" w:eastAsia="Calibri" w:hAnsi="Calibri" w:cs="Times New Roman"/>
          <w:noProof/>
          <w:sz w:val="22"/>
          <w:lang w:eastAsia="ru-RU"/>
        </w:rPr>
      </w:pPr>
    </w:p>
    <w:p w:rsidR="00F848FB" w:rsidRDefault="00F848FB" w:rsidP="0060768D">
      <w:pPr>
        <w:jc w:val="center"/>
        <w:rPr>
          <w:rFonts w:ascii="Calibri" w:eastAsia="Calibri" w:hAnsi="Calibri" w:cs="Times New Roman"/>
          <w:noProof/>
          <w:sz w:val="22"/>
          <w:lang w:eastAsia="ru-RU"/>
        </w:rPr>
      </w:pPr>
    </w:p>
    <w:p w:rsidR="00F848FB" w:rsidRDefault="00F848FB" w:rsidP="0060768D">
      <w:pPr>
        <w:jc w:val="center"/>
        <w:rPr>
          <w:rFonts w:ascii="Calibri" w:eastAsia="Calibri" w:hAnsi="Calibri" w:cs="Times New Roman"/>
          <w:noProof/>
          <w:sz w:val="22"/>
          <w:lang w:eastAsia="ru-RU"/>
        </w:rPr>
      </w:pPr>
    </w:p>
    <w:p w:rsidR="00F848FB" w:rsidRDefault="00F848FB" w:rsidP="0060768D">
      <w:pPr>
        <w:jc w:val="center"/>
        <w:rPr>
          <w:rFonts w:ascii="Calibri" w:eastAsia="Calibri" w:hAnsi="Calibri" w:cs="Times New Roman"/>
          <w:noProof/>
          <w:sz w:val="22"/>
          <w:lang w:eastAsia="ru-RU"/>
        </w:rPr>
      </w:pPr>
    </w:p>
    <w:p w:rsidR="00F848FB" w:rsidRDefault="00F848FB" w:rsidP="0060768D">
      <w:pPr>
        <w:jc w:val="center"/>
        <w:rPr>
          <w:rFonts w:ascii="Calibri" w:eastAsia="Calibri" w:hAnsi="Calibri" w:cs="Times New Roman"/>
          <w:noProof/>
          <w:sz w:val="22"/>
          <w:lang w:eastAsia="ru-RU"/>
        </w:rPr>
      </w:pPr>
    </w:p>
    <w:p w:rsidR="00F848FB" w:rsidRDefault="00F848FB" w:rsidP="0060768D">
      <w:pPr>
        <w:jc w:val="center"/>
      </w:pPr>
    </w:p>
    <w:p w:rsidR="00A379F9" w:rsidRDefault="00A379F9" w:rsidP="0060768D">
      <w:pPr>
        <w:jc w:val="center"/>
      </w:pPr>
    </w:p>
    <w:p w:rsidR="00A379F9" w:rsidRDefault="00A379F9" w:rsidP="0060768D">
      <w:pPr>
        <w:jc w:val="center"/>
      </w:pPr>
    </w:p>
    <w:p w:rsidR="00A94CEC" w:rsidRDefault="0060768D" w:rsidP="0060768D">
      <w:pPr>
        <w:jc w:val="center"/>
      </w:pPr>
      <w:r>
        <w:t>Формирование Идентификационного кода закупки в соответствии с Приказом Минэкономразвития России от 29.06.2015 N 422 "Об утверждении Порядка формирования идентификационного кода закупки":</w:t>
      </w:r>
    </w:p>
    <w:p w:rsidR="0060768D" w:rsidRDefault="0060768D" w:rsidP="0060768D">
      <w:pPr>
        <w:jc w:val="center"/>
      </w:pPr>
    </w:p>
    <w:p w:rsidR="0060768D" w:rsidRDefault="0060768D" w:rsidP="0060768D">
      <w:r>
        <w:t xml:space="preserve">Для каждой закупки в плане закупке нужно указать идентификационный код. Такой код </w:t>
      </w:r>
      <w:r w:rsidRPr="0060768D">
        <w:t>представляют собой 36-значный цифровой код</w:t>
      </w:r>
      <w:r>
        <w:t>:</w:t>
      </w:r>
      <w:r w:rsidR="00E24BBE"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970"/>
        <w:gridCol w:w="2410"/>
        <w:gridCol w:w="2268"/>
        <w:gridCol w:w="2126"/>
        <w:gridCol w:w="2410"/>
      </w:tblGrid>
      <w:tr w:rsidR="008A2C10" w:rsidTr="00E24BB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0" w:rsidRDefault="008A2C10">
            <w:pPr>
              <w:pStyle w:val="ConsPlusNormal"/>
              <w:jc w:val="center"/>
            </w:pPr>
            <w:r>
              <w:t>1 - 2 разряд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0" w:rsidRDefault="008A2C10">
            <w:pPr>
              <w:pStyle w:val="ConsPlusNormal"/>
              <w:jc w:val="center"/>
            </w:pPr>
            <w:r>
              <w:t>3 - 22 разряды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0" w:rsidRDefault="008A2C10">
            <w:pPr>
              <w:pStyle w:val="ConsPlusNormal"/>
              <w:jc w:val="center"/>
            </w:pPr>
            <w:r>
              <w:t>23 - 26 разряды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0" w:rsidRDefault="008A2C10">
            <w:pPr>
              <w:pStyle w:val="ConsPlusNormal"/>
              <w:jc w:val="center"/>
            </w:pPr>
            <w:r>
              <w:t>27 - 29 разряды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0" w:rsidRDefault="008A2C10">
            <w:pPr>
              <w:pStyle w:val="ConsPlusNormal"/>
              <w:jc w:val="center"/>
            </w:pPr>
            <w:r>
              <w:t>30 - 33 разряды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0" w:rsidRDefault="008A2C10">
            <w:pPr>
              <w:pStyle w:val="ConsPlusNormal"/>
              <w:jc w:val="center"/>
            </w:pPr>
            <w:r>
              <w:t>34 - 36 разряды</w:t>
            </w:r>
          </w:p>
        </w:tc>
      </w:tr>
      <w:tr w:rsidR="008A2C10" w:rsidTr="00E24BB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0" w:rsidRDefault="008A2C10">
            <w:pPr>
              <w:pStyle w:val="ConsPlusNormal"/>
            </w:pPr>
            <w:r>
              <w:t>Последние 2 цифры года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0" w:rsidRDefault="008A2C10">
            <w:pPr>
              <w:pStyle w:val="ConsPlusNormal"/>
            </w:pPr>
            <w:r>
              <w:t>ИКУ заказчика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0" w:rsidRDefault="008A2C10">
            <w:pPr>
              <w:pStyle w:val="ConsPlusNormal"/>
            </w:pPr>
            <w:r>
              <w:t>Порядковый номер закупки в плане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0" w:rsidRDefault="00BB502F">
            <w:pPr>
              <w:pStyle w:val="ConsPlusNormal"/>
            </w:pPr>
            <w:hyperlink r:id="rId14" w:history="1">
              <w:r w:rsidR="008A2C10" w:rsidRPr="00E24BBE">
                <w:t>Всегда указывается "000"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0" w:rsidRDefault="008A2C10">
            <w:pPr>
              <w:pStyle w:val="ConsPlusNormal"/>
            </w:pPr>
            <w:r>
              <w:t>Код объекта закупки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0" w:rsidRDefault="008A2C10">
            <w:pPr>
              <w:pStyle w:val="ConsPlusNormal"/>
            </w:pPr>
            <w:r>
              <w:t>Код вида расходов</w:t>
            </w:r>
          </w:p>
        </w:tc>
      </w:tr>
      <w:tr w:rsidR="008A2C10" w:rsidTr="00E24BB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0" w:rsidRDefault="008A2C10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0" w:rsidRDefault="00E24BBE">
            <w:pPr>
              <w:pStyle w:val="ConsPlusNormal"/>
              <w:jc w:val="center"/>
            </w:pPr>
            <w:r w:rsidRPr="00E24BBE">
              <w:rPr>
                <w:b/>
                <w:bCs/>
                <w:i/>
                <w:iCs/>
              </w:rPr>
              <w:t>35701000745575301001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0" w:rsidRDefault="008A2C10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0001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0" w:rsidRDefault="008A2C10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0" w:rsidRDefault="008A2C10">
            <w:pPr>
              <w:pStyle w:val="ConsPlusNormal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1920</w:t>
            </w:r>
          </w:p>
          <w:p w:rsidR="00E24BBE" w:rsidRDefault="00F71B9E">
            <w:pPr>
              <w:pStyle w:val="ConsPlusNormal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</w:t>
            </w:r>
            <w:r w:rsidR="00E24BBE">
              <w:rPr>
                <w:b/>
                <w:bCs/>
                <w:i/>
                <w:iCs/>
              </w:rPr>
              <w:t>ензин</w:t>
            </w:r>
          </w:p>
          <w:p w:rsidR="00F71B9E" w:rsidRDefault="00F71B9E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0124 Яблоки, груши, вишня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0" w:rsidRDefault="008A2C10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244</w:t>
            </w:r>
          </w:p>
        </w:tc>
      </w:tr>
      <w:tr w:rsidR="00E24BBE" w:rsidTr="00257976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BE" w:rsidRDefault="00E24BBE">
            <w:pPr>
              <w:pStyle w:val="ConsPlusNormal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В </w:t>
            </w:r>
            <w:r w:rsidRPr="00E24BBE">
              <w:rPr>
                <w:b/>
                <w:bCs/>
                <w:i/>
                <w:iCs/>
              </w:rPr>
              <w:t>случаях закупок товаров, работ, услуг в соответствии с пунктом 7 части 2 статьи 83 и пунктами 4, 5, 26 и 33 части 1 статьи 93 Федерального закона N 44-ФЗ</w:t>
            </w:r>
          </w:p>
        </w:tc>
      </w:tr>
      <w:tr w:rsidR="00E24BBE" w:rsidTr="00E24BB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BE" w:rsidRDefault="00E24BBE">
            <w:pPr>
              <w:pStyle w:val="ConsPlusNormal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BE" w:rsidRPr="00E24BBE" w:rsidRDefault="00E24BBE">
            <w:pPr>
              <w:pStyle w:val="ConsPlusNormal"/>
              <w:jc w:val="center"/>
              <w:rPr>
                <w:b/>
                <w:bCs/>
                <w:i/>
                <w:iCs/>
              </w:rPr>
            </w:pPr>
            <w:r w:rsidRPr="00E24BBE">
              <w:rPr>
                <w:b/>
                <w:bCs/>
                <w:i/>
                <w:iCs/>
              </w:rPr>
              <w:t>35701000745575301001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BE" w:rsidRDefault="00E24BBE">
            <w:pPr>
              <w:pStyle w:val="ConsPlusNormal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BE" w:rsidRDefault="00E24BBE">
            <w:pPr>
              <w:pStyle w:val="ConsPlusNormal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BE" w:rsidRDefault="00E24BBE">
            <w:pPr>
              <w:pStyle w:val="ConsPlusNormal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BE" w:rsidRDefault="00E24BBE">
            <w:pPr>
              <w:pStyle w:val="ConsPlusNormal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244</w:t>
            </w:r>
          </w:p>
        </w:tc>
      </w:tr>
    </w:tbl>
    <w:p w:rsidR="008A2C10" w:rsidRDefault="008A2C10" w:rsidP="0060768D">
      <w:pPr>
        <w:rPr>
          <w:b/>
        </w:rPr>
      </w:pPr>
    </w:p>
    <w:p w:rsidR="008A2C10" w:rsidRDefault="008A2C10" w:rsidP="0060768D">
      <w:pPr>
        <w:rPr>
          <w:b/>
        </w:rPr>
      </w:pPr>
    </w:p>
    <w:p w:rsidR="0060768D" w:rsidRPr="0060768D" w:rsidRDefault="0060768D" w:rsidP="0060768D">
      <w:pPr>
        <w:rPr>
          <w:b/>
        </w:rPr>
      </w:pPr>
      <w:r w:rsidRPr="0060768D">
        <w:rPr>
          <w:b/>
        </w:rPr>
        <w:lastRenderedPageBreak/>
        <w:t>Год планируемой закупки</w:t>
      </w:r>
    </w:p>
    <w:p w:rsidR="0060768D" w:rsidRDefault="0060768D" w:rsidP="0060768D">
      <w:r>
        <w:t>В идентификационный код включаются последние две цифры года, в котором заказчик собирается:</w:t>
      </w:r>
    </w:p>
    <w:p w:rsidR="0060768D" w:rsidRDefault="0060768D" w:rsidP="0060768D">
      <w:r>
        <w:t xml:space="preserve">- </w:t>
      </w:r>
      <w:proofErr w:type="gramStart"/>
      <w:r>
        <w:t>разместить извещение</w:t>
      </w:r>
      <w:proofErr w:type="gramEnd"/>
      <w:r>
        <w:t xml:space="preserve"> о закупке (направить приглашение принять участие в определении поставщика, подрядчика, исполнителя);</w:t>
      </w:r>
    </w:p>
    <w:p w:rsidR="0060768D" w:rsidRDefault="0060768D" w:rsidP="0060768D">
      <w:r>
        <w:t>- заключить контракт, если извещение (приглашение) не требуется.</w:t>
      </w:r>
    </w:p>
    <w:p w:rsidR="0060768D" w:rsidRDefault="0060768D" w:rsidP="0060768D"/>
    <w:p w:rsidR="0060768D" w:rsidRPr="0060768D" w:rsidRDefault="0060768D" w:rsidP="0060768D">
      <w:pPr>
        <w:rPr>
          <w:b/>
        </w:rPr>
      </w:pPr>
      <w:r w:rsidRPr="0060768D">
        <w:rPr>
          <w:b/>
        </w:rPr>
        <w:t>Идентификационный код заказчика (ИКУ)</w:t>
      </w:r>
    </w:p>
    <w:p w:rsidR="0060768D" w:rsidRDefault="0060768D" w:rsidP="0060768D">
      <w:r>
        <w:t>ИКУ состоит из 20 знаков. Этот элемент остается неизменным в идентификационных кодах всех закупок заказчика.</w:t>
      </w:r>
    </w:p>
    <w:p w:rsidR="0060768D" w:rsidRDefault="0060768D" w:rsidP="0060768D">
      <w:r>
        <w:t>Чтобы узнать ИКУ, нужно:</w:t>
      </w:r>
    </w:p>
    <w:p w:rsidR="0060768D" w:rsidRDefault="0060768D" w:rsidP="0060768D">
      <w:r>
        <w:t>1) найти наименование заказчика в реестре организаций на официальном сайте ЕИС (www.zakupki.gov.ru, раздел "Дополнительная информация", подраздел "Реестр организаций");</w:t>
      </w:r>
    </w:p>
    <w:p w:rsidR="0060768D" w:rsidRDefault="0060768D" w:rsidP="0060768D">
      <w:r>
        <w:t>2) открыть вкладку "Сведения", раздел "Идентификационный код заказчика".</w:t>
      </w:r>
    </w:p>
    <w:p w:rsidR="00E24BBE" w:rsidRDefault="00E24BBE" w:rsidP="00E24BBE">
      <w:r>
        <w:t>Номер закупки</w:t>
      </w:r>
    </w:p>
    <w:p w:rsidR="00E24BBE" w:rsidRDefault="00E24BBE" w:rsidP="00E24BBE">
      <w:r>
        <w:t>Номер закупки состоит из четырех знаков. Значение от 0001 до 9999 присваивается в порядке возрастания в пределах года закупки. Следовательно, нумерация закупок каждого следующего года начинается с 0001.</w:t>
      </w:r>
    </w:p>
    <w:p w:rsidR="00E24BBE" w:rsidRDefault="00E24BBE" w:rsidP="00E24BBE"/>
    <w:p w:rsidR="00E24BBE" w:rsidRDefault="00E24BBE" w:rsidP="00E24BBE">
      <w:r>
        <w:t>Например, третья закупка, запланированная на 2017 г., и третья закупка 2018 г. будут иметь один и тот же номер - 0003.</w:t>
      </w:r>
    </w:p>
    <w:p w:rsidR="00E24BBE" w:rsidRDefault="00E24BBE" w:rsidP="00E24BBE">
      <w:r>
        <w:t>Код объекта закупки</w:t>
      </w:r>
    </w:p>
    <w:p w:rsidR="00E24BBE" w:rsidRDefault="00E24BBE" w:rsidP="00E24BBE">
      <w:r>
        <w:t>Если закупка планируется в упрощенном порядке, вместо кода объекта закупки указывается "0000".</w:t>
      </w:r>
    </w:p>
    <w:p w:rsidR="00E24BBE" w:rsidRDefault="00E24BBE" w:rsidP="00E24BBE">
      <w:r>
        <w:t>В остальных случаях определять этот код обязательно. Для этого требуется:</w:t>
      </w:r>
    </w:p>
    <w:p w:rsidR="00E24BBE" w:rsidRDefault="00E24BBE" w:rsidP="00E24BBE">
      <w:r>
        <w:t>1) найти в классификаторе ОКПД 2 планируемый к закупке товар (работу, услугу);</w:t>
      </w:r>
    </w:p>
    <w:p w:rsidR="00E24BBE" w:rsidRDefault="00E24BBE" w:rsidP="00E24BBE">
      <w:r>
        <w:t>2) определить код группы, к которой относится этот товар (работа, услуга) в классификаторе. Он состоит из четырех знаков в формате XX.XX.</w:t>
      </w:r>
    </w:p>
    <w:p w:rsidR="00E24BBE" w:rsidRDefault="00E24BBE" w:rsidP="00E24BBE">
      <w:r>
        <w:t>Код группы и будет кодом объекта закупки.</w:t>
      </w:r>
    </w:p>
    <w:p w:rsidR="00E24BBE" w:rsidRDefault="00E24BBE" w:rsidP="00E24BBE"/>
    <w:p w:rsidR="00E24BBE" w:rsidRDefault="00E24BBE" w:rsidP="00E24BBE">
      <w:r>
        <w:lastRenderedPageBreak/>
        <w:t>Например, объект закупки - автомобильный бензин. Согласно ОКПД 2 этот товар имеет код 19.20.21.100 и относится к группе 19.20 "Нефтепродукты". Следовательно, код объекта закупки - 1920.</w:t>
      </w:r>
    </w:p>
    <w:p w:rsidR="00E24BBE" w:rsidRDefault="00E24BBE" w:rsidP="00E24BBE"/>
    <w:p w:rsidR="00E24BBE" w:rsidRDefault="00E24BBE" w:rsidP="00E24BBE">
      <w:r>
        <w:t>Код вида расходов для объекта закупки</w:t>
      </w:r>
    </w:p>
    <w:p w:rsidR="0060768D" w:rsidRDefault="00E24BBE" w:rsidP="00E24BBE">
      <w:r>
        <w:t>Код вида расходов, по которому оплачивается закупка, состоит из трех знаков. Его можно узнать в финансовом подразделении (бухгалтерии) заказчика.</w:t>
      </w:r>
    </w:p>
    <w:p w:rsidR="0060768D" w:rsidRDefault="0060768D">
      <w:pPr>
        <w:rPr>
          <w:noProof/>
          <w:lang w:eastAsia="ru-RU"/>
        </w:rPr>
      </w:pPr>
    </w:p>
    <w:p w:rsidR="008A2C10" w:rsidRDefault="00E24BBE" w:rsidP="008A2C10">
      <w:r>
        <w:t>Цель осуществления закупки, определенная с учетом положений статьи 13 Федерального закона 44-ФЗ:</w:t>
      </w:r>
    </w:p>
    <w:p w:rsidR="00E24BBE" w:rsidRDefault="00E24BBE" w:rsidP="008A2C1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3969"/>
      </w:tblGrid>
      <w:tr w:rsidR="00E24BBE" w:rsidRPr="00E24BBE" w:rsidTr="00CB63C7">
        <w:trPr>
          <w:trHeight w:val="570"/>
        </w:trPr>
        <w:tc>
          <w:tcPr>
            <w:tcW w:w="8755" w:type="dxa"/>
            <w:gridSpan w:val="2"/>
            <w:vMerge w:val="restart"/>
            <w:hideMark/>
          </w:tcPr>
          <w:p w:rsidR="00E24BBE" w:rsidRPr="00E24BBE" w:rsidRDefault="00E24BBE" w:rsidP="00E24BBE">
            <w:r w:rsidRPr="00E24BBE">
              <w:t>Цель осуществления закупки</w:t>
            </w:r>
          </w:p>
        </w:tc>
      </w:tr>
      <w:tr w:rsidR="00E24BBE" w:rsidRPr="00E24BBE" w:rsidTr="00CB63C7">
        <w:trPr>
          <w:trHeight w:val="322"/>
        </w:trPr>
        <w:tc>
          <w:tcPr>
            <w:tcW w:w="8755" w:type="dxa"/>
            <w:gridSpan w:val="2"/>
            <w:vMerge/>
            <w:hideMark/>
          </w:tcPr>
          <w:p w:rsidR="00E24BBE" w:rsidRPr="00E24BBE" w:rsidRDefault="00E24BBE"/>
        </w:tc>
      </w:tr>
      <w:tr w:rsidR="00E24BBE" w:rsidRPr="00E24BBE" w:rsidTr="00CB63C7">
        <w:trPr>
          <w:trHeight w:val="555"/>
        </w:trPr>
        <w:tc>
          <w:tcPr>
            <w:tcW w:w="4786" w:type="dxa"/>
            <w:vMerge w:val="restart"/>
            <w:hideMark/>
          </w:tcPr>
          <w:p w:rsidR="00E24BBE" w:rsidRPr="00E24BBE" w:rsidRDefault="00E24BBE" w:rsidP="00E24BBE">
            <w:pPr>
              <w:ind w:firstLine="0"/>
            </w:pPr>
            <w:r w:rsidRPr="00E24BBE">
              <w:t>наименование мероприятия государственной (муниципальной) программы либо непрограммные направления деятельности (функции, полномочия)</w:t>
            </w:r>
          </w:p>
        </w:tc>
        <w:tc>
          <w:tcPr>
            <w:tcW w:w="3969" w:type="dxa"/>
            <w:vMerge w:val="restart"/>
            <w:hideMark/>
          </w:tcPr>
          <w:p w:rsidR="00E24BBE" w:rsidRPr="00E24BBE" w:rsidRDefault="00E24BBE" w:rsidP="00E24BBE">
            <w:r w:rsidRPr="00E24BBE">
              <w:t xml:space="preserve">ожидаемый результат реализации мероприятия государственной (муниципальной) программы </w:t>
            </w:r>
          </w:p>
        </w:tc>
      </w:tr>
      <w:tr w:rsidR="00E24BBE" w:rsidRPr="00E24BBE" w:rsidTr="00CB63C7">
        <w:trPr>
          <w:trHeight w:val="988"/>
        </w:trPr>
        <w:tc>
          <w:tcPr>
            <w:tcW w:w="4786" w:type="dxa"/>
            <w:vMerge/>
            <w:hideMark/>
          </w:tcPr>
          <w:p w:rsidR="00E24BBE" w:rsidRPr="00E24BBE" w:rsidRDefault="00E24BBE"/>
        </w:tc>
        <w:tc>
          <w:tcPr>
            <w:tcW w:w="3969" w:type="dxa"/>
            <w:vMerge/>
            <w:hideMark/>
          </w:tcPr>
          <w:p w:rsidR="00E24BBE" w:rsidRPr="00E24BBE" w:rsidRDefault="00E24BBE"/>
        </w:tc>
      </w:tr>
      <w:tr w:rsidR="00E24BBE" w:rsidRPr="00E24BBE" w:rsidTr="00CB63C7">
        <w:trPr>
          <w:trHeight w:val="240"/>
        </w:trPr>
        <w:tc>
          <w:tcPr>
            <w:tcW w:w="4786" w:type="dxa"/>
            <w:noWrap/>
            <w:hideMark/>
          </w:tcPr>
          <w:p w:rsidR="00E24BBE" w:rsidRPr="00E24BBE" w:rsidRDefault="00E24BBE" w:rsidP="00E24BBE">
            <w:r w:rsidRPr="00E24BBE">
              <w:t>3</w:t>
            </w:r>
          </w:p>
        </w:tc>
        <w:tc>
          <w:tcPr>
            <w:tcW w:w="3969" w:type="dxa"/>
            <w:noWrap/>
            <w:hideMark/>
          </w:tcPr>
          <w:p w:rsidR="00E24BBE" w:rsidRPr="00E24BBE" w:rsidRDefault="00E24BBE" w:rsidP="00E24BBE">
            <w:r w:rsidRPr="00E24BBE">
              <w:t>4</w:t>
            </w:r>
          </w:p>
        </w:tc>
      </w:tr>
      <w:tr w:rsidR="00E24BBE" w:rsidRPr="00E24BBE" w:rsidTr="00CB63C7">
        <w:trPr>
          <w:trHeight w:val="240"/>
        </w:trPr>
        <w:tc>
          <w:tcPr>
            <w:tcW w:w="4786" w:type="dxa"/>
            <w:hideMark/>
          </w:tcPr>
          <w:p w:rsidR="00E24BBE" w:rsidRPr="00E24BBE" w:rsidRDefault="00E24BBE">
            <w:r w:rsidRPr="00E24BBE">
              <w:t> </w:t>
            </w:r>
          </w:p>
        </w:tc>
        <w:tc>
          <w:tcPr>
            <w:tcW w:w="3969" w:type="dxa"/>
            <w:hideMark/>
          </w:tcPr>
          <w:p w:rsidR="00E24BBE" w:rsidRPr="00E24BBE" w:rsidRDefault="00E24BBE">
            <w:r w:rsidRPr="00E24BBE">
              <w:t> </w:t>
            </w:r>
          </w:p>
        </w:tc>
      </w:tr>
      <w:tr w:rsidR="00E24BBE" w:rsidRPr="00E24BBE" w:rsidTr="00CB63C7">
        <w:trPr>
          <w:trHeight w:val="240"/>
        </w:trPr>
        <w:tc>
          <w:tcPr>
            <w:tcW w:w="4786" w:type="dxa"/>
            <w:hideMark/>
          </w:tcPr>
          <w:p w:rsidR="00E24BBE" w:rsidRPr="00E24BBE" w:rsidRDefault="00E24BBE">
            <w:r w:rsidRPr="00E24BBE">
              <w:t> </w:t>
            </w:r>
          </w:p>
        </w:tc>
        <w:tc>
          <w:tcPr>
            <w:tcW w:w="3969" w:type="dxa"/>
            <w:hideMark/>
          </w:tcPr>
          <w:p w:rsidR="00E24BBE" w:rsidRPr="00E24BBE" w:rsidRDefault="00E24BBE">
            <w:r w:rsidRPr="00E24BBE">
              <w:t> </w:t>
            </w:r>
          </w:p>
        </w:tc>
      </w:tr>
    </w:tbl>
    <w:p w:rsidR="005E1ACE" w:rsidRDefault="00E24BBE" w:rsidP="00E24BBE">
      <w:pPr>
        <w:pStyle w:val="ConsPlusNormal"/>
        <w:ind w:firstLine="540"/>
        <w:jc w:val="both"/>
        <w:outlineLvl w:val="0"/>
      </w:pP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>
        <w:t xml:space="preserve">Столбец №4 заполняется в случае, если </w:t>
      </w:r>
      <w:r w:rsidRPr="00E24BBE">
        <w:tab/>
      </w:r>
      <w:r>
        <w:t>планируемая закупка включена в государственную (муниципальную) программу.</w:t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  <w:r w:rsidRPr="00E24BBE">
        <w:tab/>
      </w:r>
    </w:p>
    <w:p w:rsidR="005E1ACE" w:rsidRPr="005E1ACE" w:rsidRDefault="005E1ACE" w:rsidP="00E24BBE">
      <w:pPr>
        <w:pStyle w:val="ConsPlusNormal"/>
        <w:ind w:firstLine="540"/>
        <w:jc w:val="both"/>
        <w:outlineLvl w:val="0"/>
        <w:rPr>
          <w:b/>
        </w:rPr>
      </w:pPr>
      <w:r w:rsidRPr="005E1ACE">
        <w:rPr>
          <w:b/>
        </w:rPr>
        <w:t>Статья 13 Федерального закона №44-ФЗ:</w:t>
      </w:r>
    </w:p>
    <w:p w:rsidR="005E1ACE" w:rsidRDefault="00E24BBE" w:rsidP="005E1ACE">
      <w:pPr>
        <w:pStyle w:val="ConsPlusNormal"/>
        <w:ind w:firstLine="540"/>
        <w:jc w:val="both"/>
      </w:pPr>
      <w:r w:rsidRPr="00E24BBE">
        <w:lastRenderedPageBreak/>
        <w:tab/>
      </w:r>
      <w:r w:rsidR="005E1ACE">
        <w:t xml:space="preserve">В соответствии с настоящим Федеральным законом заказчиками осуществляются закупки для обеспечения федеральных нужд, нужд субъектов Российской Федерации и муниципальных нужд, а именно </w:t>
      </w:r>
      <w:proofErr w:type="gramStart"/>
      <w:r w:rsidR="005E1ACE">
        <w:t>для</w:t>
      </w:r>
      <w:proofErr w:type="gramEnd"/>
      <w:r w:rsidR="005E1ACE">
        <w:t>:</w:t>
      </w:r>
    </w:p>
    <w:p w:rsidR="005E1ACE" w:rsidRDefault="005E1ACE" w:rsidP="005E1ACE">
      <w:pPr>
        <w:pStyle w:val="ConsPlusNormal"/>
        <w:ind w:firstLine="540"/>
        <w:jc w:val="both"/>
      </w:pPr>
      <w:bookmarkStart w:id="0" w:name="Par1"/>
      <w:bookmarkEnd w:id="0"/>
      <w:r>
        <w:t>1) достижения целей и реализации мероприятий, предусмотренных государственными программами Российской Федерации (в том числе федеральными целевыми программами, иными документами стратегического и программно-целевого планирования Российской Федерации), государственными программами субъектов Российской Федерации (в том числе региональными целевыми программами, иными документами стратегического и программно-целевого планирования субъектов Российской Федерации), муниципальными программами;</w:t>
      </w:r>
    </w:p>
    <w:p w:rsidR="005E1ACE" w:rsidRPr="005E1ACE" w:rsidRDefault="005E1ACE" w:rsidP="005E1ACE">
      <w:pPr>
        <w:pStyle w:val="ConsPlusNormal"/>
        <w:ind w:firstLine="540"/>
        <w:jc w:val="both"/>
      </w:pPr>
      <w:bookmarkStart w:id="1" w:name="Par2"/>
      <w:bookmarkEnd w:id="1"/>
      <w:r>
        <w:t xml:space="preserve">2) исполнения международных обязательств Российской Федерации, реализации межгосударственных целевых </w:t>
      </w:r>
      <w:r w:rsidRPr="005E1ACE">
        <w:t xml:space="preserve">программ, участником которых является Российская Федерация, за исключением исполняемых в соответствии с </w:t>
      </w:r>
      <w:hyperlink w:anchor="Par1" w:history="1">
        <w:r w:rsidRPr="005E1ACE">
          <w:t>пунктом 1</w:t>
        </w:r>
      </w:hyperlink>
      <w:r w:rsidRPr="005E1ACE">
        <w:t xml:space="preserve"> настоящей статьи государственных программ;</w:t>
      </w:r>
    </w:p>
    <w:p w:rsidR="005E1ACE" w:rsidRDefault="005E1ACE" w:rsidP="005E1ACE">
      <w:pPr>
        <w:pStyle w:val="ConsPlusNormal"/>
        <w:ind w:firstLine="540"/>
        <w:jc w:val="both"/>
      </w:pPr>
      <w:r w:rsidRPr="005E1ACE">
        <w:t xml:space="preserve">3) выполнения функций и полномочий государственных органов Российской Федерации, органов управления государственными внебюджетными фондами Российской Федерации, государственных органов субъектов Российской Федерации, органов управления территориальными внебюджетными фондами, муниципальных органов, за исключением выполняемых в соответствии с </w:t>
      </w:r>
      <w:hyperlink w:anchor="Par1" w:history="1">
        <w:r w:rsidRPr="005E1ACE">
          <w:t>пунктами 1</w:t>
        </w:r>
      </w:hyperlink>
      <w:r w:rsidRPr="005E1ACE">
        <w:t xml:space="preserve"> и </w:t>
      </w:r>
      <w:hyperlink w:anchor="Par2" w:history="1">
        <w:r w:rsidRPr="005E1ACE">
          <w:t>2</w:t>
        </w:r>
      </w:hyperlink>
      <w:r w:rsidRPr="005E1ACE">
        <w:t xml:space="preserve"> настоящей </w:t>
      </w:r>
      <w:r>
        <w:t>статьи функций и полномочий.</w:t>
      </w:r>
    </w:p>
    <w:p w:rsidR="005E1ACE" w:rsidRDefault="005E1ACE" w:rsidP="00E24BBE">
      <w:pPr>
        <w:pStyle w:val="ConsPlusNormal"/>
        <w:ind w:firstLine="540"/>
        <w:jc w:val="both"/>
        <w:outlineLvl w:val="0"/>
        <w:rPr>
          <w:b/>
          <w:bCs/>
        </w:rPr>
      </w:pPr>
    </w:p>
    <w:p w:rsidR="00E24BBE" w:rsidRPr="00B90592" w:rsidRDefault="00E24BBE" w:rsidP="00E24BBE">
      <w:pPr>
        <w:pStyle w:val="ConsPlusNormal"/>
        <w:ind w:firstLine="540"/>
        <w:jc w:val="both"/>
        <w:outlineLvl w:val="0"/>
        <w:rPr>
          <w:b/>
          <w:bCs/>
        </w:rPr>
      </w:pPr>
      <w:r w:rsidRPr="00B90592">
        <w:rPr>
          <w:b/>
          <w:bCs/>
        </w:rPr>
        <w:t>Цель закупки</w:t>
      </w:r>
    </w:p>
    <w:p w:rsidR="00B90592" w:rsidRPr="00B90592" w:rsidRDefault="00B90592" w:rsidP="00E24BBE">
      <w:pPr>
        <w:pStyle w:val="ConsPlusNormal"/>
        <w:ind w:firstLine="540"/>
        <w:jc w:val="both"/>
        <w:outlineLvl w:val="0"/>
        <w:rPr>
          <w:b/>
          <w:bCs/>
        </w:rPr>
      </w:pPr>
    </w:p>
    <w:p w:rsidR="00B90592" w:rsidRPr="00B90592" w:rsidRDefault="00B90592" w:rsidP="00B9059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B90592">
        <w:rPr>
          <w:rFonts w:cs="Times New Roman"/>
          <w:i/>
          <w:iCs/>
          <w:szCs w:val="28"/>
        </w:rPr>
        <w:t>Например, связь объекта закупки "перевязочные средства" и полномочия государственного органа "организация оказания медицинской помощи" очевидна. В этом случае столбец 6 можно заполнить следующим образом:</w:t>
      </w:r>
    </w:p>
    <w:p w:rsidR="00B90592" w:rsidRPr="00B90592" w:rsidRDefault="00B90592" w:rsidP="00B90592">
      <w:pPr>
        <w:autoSpaceDE w:val="0"/>
        <w:autoSpaceDN w:val="0"/>
        <w:adjustRightInd w:val="0"/>
        <w:ind w:firstLine="0"/>
        <w:outlineLvl w:val="0"/>
        <w:rPr>
          <w:rFonts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2"/>
        <w:gridCol w:w="818"/>
        <w:gridCol w:w="2880"/>
        <w:gridCol w:w="3056"/>
      </w:tblGrid>
      <w:tr w:rsidR="00B90592" w:rsidRPr="00B90592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6</w:t>
            </w:r>
          </w:p>
        </w:tc>
      </w:tr>
      <w:tr w:rsidR="00B90592" w:rsidRPr="00B90592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Перевязочные средства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Организация оказания медицинской помощи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Закупка осуществляется в целях реализации указанного полномочия государственного органа</w:t>
            </w:r>
          </w:p>
        </w:tc>
      </w:tr>
    </w:tbl>
    <w:p w:rsidR="00B90592" w:rsidRPr="00B90592" w:rsidRDefault="00B90592" w:rsidP="00B90592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B90592" w:rsidRPr="00B90592" w:rsidRDefault="00B90592" w:rsidP="00B9059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B90592">
        <w:rPr>
          <w:rFonts w:cs="Times New Roman"/>
          <w:szCs w:val="28"/>
        </w:rPr>
        <w:t xml:space="preserve">Если прямая связь между наименованиями объекта закупки и мероприятия отсутствует, </w:t>
      </w:r>
      <w:hyperlink r:id="rId15" w:history="1">
        <w:r w:rsidRPr="00B90592">
          <w:rPr>
            <w:rFonts w:cs="Times New Roman"/>
            <w:color w:val="0000FF"/>
            <w:szCs w:val="28"/>
          </w:rPr>
          <w:t>нужно описать</w:t>
        </w:r>
      </w:hyperlink>
      <w:r w:rsidRPr="00B90592">
        <w:rPr>
          <w:rFonts w:cs="Times New Roman"/>
          <w:szCs w:val="28"/>
        </w:rPr>
        <w:t>, каким образом закупка товара (работы, услуги), указанного в столбце 3, будет способствовать реализации мероприятия (функции, полномочия, международного договора), приведенного в столбце 5.</w:t>
      </w:r>
    </w:p>
    <w:p w:rsidR="00B90592" w:rsidRPr="00B90592" w:rsidRDefault="00B90592" w:rsidP="00B90592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B90592" w:rsidRPr="00B90592" w:rsidRDefault="00B90592" w:rsidP="00B9059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B90592">
        <w:rPr>
          <w:rFonts w:cs="Times New Roman"/>
          <w:i/>
          <w:iCs/>
          <w:szCs w:val="28"/>
        </w:rPr>
        <w:t>Например, между названием объекта закупки "карбюратор" и наименованием полномочия государственного органа "организация оказания медицинской помощи" прямая связь отсутствует. В этом случае столбец 6 можно заполнить так:</w:t>
      </w:r>
    </w:p>
    <w:p w:rsidR="00B90592" w:rsidRPr="00B90592" w:rsidRDefault="00B90592" w:rsidP="00B90592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2"/>
        <w:gridCol w:w="818"/>
        <w:gridCol w:w="2880"/>
        <w:gridCol w:w="3056"/>
      </w:tblGrid>
      <w:tr w:rsidR="00B90592" w:rsidRPr="00B90592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6</w:t>
            </w:r>
          </w:p>
        </w:tc>
      </w:tr>
      <w:tr w:rsidR="00B90592" w:rsidRPr="00B90592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Карбюратор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Организация оказания медицинской помощи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2" w:rsidRPr="00B90592" w:rsidRDefault="00B90592" w:rsidP="00B9059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B90592">
              <w:rPr>
                <w:rFonts w:cs="Times New Roman"/>
                <w:szCs w:val="28"/>
              </w:rPr>
              <w:t>Товар необходим для ремонта автомобиля скорой медицинской помощи заказчика</w:t>
            </w:r>
          </w:p>
        </w:tc>
      </w:tr>
    </w:tbl>
    <w:p w:rsidR="00B90592" w:rsidRPr="00B90592" w:rsidRDefault="00B90592" w:rsidP="00E24BBE">
      <w:pPr>
        <w:pStyle w:val="ConsPlusNormal"/>
        <w:ind w:firstLine="540"/>
        <w:jc w:val="both"/>
        <w:outlineLvl w:val="0"/>
        <w:rPr>
          <w:b/>
          <w:bCs/>
        </w:rPr>
      </w:pPr>
    </w:p>
    <w:p w:rsidR="007A7B92" w:rsidRDefault="002E2A52" w:rsidP="002E2A52">
      <w:r>
        <w:t>Постановление Правительства РФ от 22.08.2016 N 835 "Об утверждении Правил проведения обязательного общественного обсуждения закупок товаров, работ, услуг для обеспечения государственных и муниципальных нужд"</w:t>
      </w:r>
      <w:r w:rsidR="00E24BBE" w:rsidRPr="00E24BBE">
        <w:tab/>
      </w:r>
      <w:r w:rsidR="007A7B92">
        <w:t xml:space="preserve"> (далее – Правила)</w:t>
      </w:r>
    </w:p>
    <w:p w:rsidR="007A7B92" w:rsidRDefault="007A7B92" w:rsidP="002E2A52">
      <w:r>
        <w:t>Часть 2 Правил:</w:t>
      </w:r>
    </w:p>
    <w:p w:rsidR="007A7B92" w:rsidRDefault="007A7B92" w:rsidP="007A7B92">
      <w:pPr>
        <w:pStyle w:val="ConsPlusNormal"/>
        <w:ind w:firstLine="540"/>
        <w:jc w:val="both"/>
      </w:pPr>
      <w:r>
        <w:t xml:space="preserve">2. </w:t>
      </w:r>
      <w:r w:rsidRPr="007A7B92">
        <w:rPr>
          <w:b/>
        </w:rPr>
        <w:t>Обязательное общественное обсуждение проводится в случае осуществления закупок при начальной (максимальной) цене контракта, составляющей более 1 млрд. рублей</w:t>
      </w:r>
      <w:r>
        <w:t>, с использованием конкурентных способов определения поставщиков (подрядчиков, исполнителей), за исключением случаев осуществления закупок:</w:t>
      </w:r>
    </w:p>
    <w:p w:rsidR="007A7B92" w:rsidRDefault="007A7B92" w:rsidP="007A7B92">
      <w:pPr>
        <w:pStyle w:val="ConsPlusNormal"/>
        <w:ind w:firstLine="540"/>
        <w:jc w:val="both"/>
      </w:pPr>
      <w:r>
        <w:t>а) с применением закрытых способов определения поставщиков (подрядчиков, исполнителей);</w:t>
      </w:r>
    </w:p>
    <w:p w:rsidR="007A7B92" w:rsidRDefault="007A7B92" w:rsidP="007A7B92">
      <w:pPr>
        <w:pStyle w:val="ConsPlusNormal"/>
        <w:ind w:firstLine="540"/>
        <w:jc w:val="both"/>
      </w:pPr>
      <w:r>
        <w:t>б) в рамках государственного оборонного заказа;</w:t>
      </w:r>
    </w:p>
    <w:p w:rsidR="007A7B92" w:rsidRPr="007A7B92" w:rsidRDefault="007A7B92" w:rsidP="007A7B92">
      <w:pPr>
        <w:pStyle w:val="ConsPlusNormal"/>
        <w:ind w:firstLine="540"/>
        <w:jc w:val="both"/>
      </w:pPr>
      <w:r>
        <w:t xml:space="preserve">в) путем проведения </w:t>
      </w:r>
      <w:r w:rsidRPr="007A7B92">
        <w:t xml:space="preserve">повторного конкурса, электронного аукциона (в случае его проведения на основании </w:t>
      </w:r>
      <w:hyperlink r:id="rId16" w:history="1">
        <w:r w:rsidRPr="007A7B92">
          <w:t>части 4 статьи 71</w:t>
        </w:r>
      </w:hyperlink>
      <w:r w:rsidRPr="007A7B92">
        <w:t xml:space="preserve"> Федерального закона "О к</w:t>
      </w:r>
      <w:r w:rsidRPr="00A379F9">
        <w:t>о</w:t>
      </w:r>
      <w:r w:rsidRPr="007A7B92">
        <w:t xml:space="preserve">нтрактной системе в сфере закупок товаров, работ, услуг для обеспечения </w:t>
      </w:r>
      <w:r w:rsidRPr="007A7B92">
        <w:lastRenderedPageBreak/>
        <w:t>государственных и муниципальных нужд" (далее - Федеральный закон) без изменения объекта закупки), запроса предложений;</w:t>
      </w:r>
    </w:p>
    <w:p w:rsidR="007A7B92" w:rsidRDefault="007A7B92" w:rsidP="007A7B92">
      <w:pPr>
        <w:pStyle w:val="ConsPlusNormal"/>
        <w:ind w:firstLine="540"/>
        <w:jc w:val="both"/>
      </w:pPr>
      <w:r w:rsidRPr="007A7B92">
        <w:t xml:space="preserve">г)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7" w:history="1">
        <w:r w:rsidRPr="007A7B92">
          <w:t>статьей 82</w:t>
        </w:r>
      </w:hyperlink>
      <w:r w:rsidRPr="007A7B92">
        <w:t xml:space="preserve"> Федерального </w:t>
      </w:r>
      <w:r>
        <w:t>закона.</w:t>
      </w:r>
    </w:p>
    <w:p w:rsidR="007A7B92" w:rsidRDefault="00E24BBE" w:rsidP="002E2A52">
      <w:r w:rsidRPr="00E24BBE">
        <w:tab/>
      </w:r>
      <w:r w:rsidRPr="00E24BBE">
        <w:tab/>
      </w:r>
      <w:r w:rsidRPr="00E24BBE">
        <w:tab/>
      </w:r>
      <w:r w:rsidRPr="00E24BBE">
        <w:tab/>
      </w:r>
    </w:p>
    <w:p w:rsidR="007A7B92" w:rsidRDefault="007A7B92" w:rsidP="002E2A52"/>
    <w:p w:rsidR="00F848FB" w:rsidRDefault="00F848FB" w:rsidP="002E2A52"/>
    <w:p w:rsidR="007A7B92" w:rsidRPr="003B1A54" w:rsidRDefault="003B1A54" w:rsidP="002E2A52">
      <w:pPr>
        <w:rPr>
          <w:sz w:val="32"/>
        </w:rPr>
      </w:pPr>
      <w:r w:rsidRPr="003B1A54">
        <w:rPr>
          <w:sz w:val="32"/>
        </w:rPr>
        <w:t>Письмо Минэкономразвития РФ от 08.06.2016 №ОГ-Д28-7687</w:t>
      </w:r>
    </w:p>
    <w:p w:rsidR="003B1A54" w:rsidRPr="003B1A54" w:rsidRDefault="003B1A54" w:rsidP="002E2A52">
      <w:pPr>
        <w:rPr>
          <w:sz w:val="32"/>
        </w:rPr>
      </w:pPr>
    </w:p>
    <w:p w:rsidR="003B1A54" w:rsidRPr="003B1A54" w:rsidRDefault="003B1A54" w:rsidP="002E2A52">
      <w:pPr>
        <w:rPr>
          <w:sz w:val="32"/>
        </w:rPr>
      </w:pPr>
      <w:r w:rsidRPr="003B1A54">
        <w:rPr>
          <w:sz w:val="32"/>
        </w:rPr>
        <w:t>Письмо Минэкономразвития РФ от 23.11.2015 №Д28и-3527</w:t>
      </w:r>
    </w:p>
    <w:p w:rsidR="003B1A54" w:rsidRPr="003B1A54" w:rsidRDefault="003B1A54" w:rsidP="002E2A52">
      <w:pPr>
        <w:rPr>
          <w:sz w:val="32"/>
        </w:rPr>
      </w:pPr>
    </w:p>
    <w:p w:rsidR="003B1A54" w:rsidRDefault="003B1A54" w:rsidP="002E2A52">
      <w:r w:rsidRPr="003B1A54">
        <w:rPr>
          <w:sz w:val="32"/>
        </w:rPr>
        <w:t>Письмо Минэкономразвития РФ от 15.11.2015 №Д28и-3091</w:t>
      </w:r>
    </w:p>
    <w:p w:rsidR="007A7B92" w:rsidRDefault="007A7B92" w:rsidP="002E2A52"/>
    <w:p w:rsidR="00510C6F" w:rsidRPr="00510C6F" w:rsidRDefault="00510C6F" w:rsidP="002E2A52">
      <w:pPr>
        <w:rPr>
          <w:sz w:val="40"/>
        </w:rPr>
      </w:pPr>
    </w:p>
    <w:p w:rsidR="007A7B92" w:rsidRPr="00510C6F" w:rsidRDefault="007A7B92" w:rsidP="002E2A52">
      <w:pPr>
        <w:rPr>
          <w:sz w:val="40"/>
        </w:rPr>
      </w:pPr>
    </w:p>
    <w:p w:rsidR="007A7B92" w:rsidRPr="00510C6F" w:rsidRDefault="007A7B92" w:rsidP="002E2A52">
      <w:pPr>
        <w:rPr>
          <w:sz w:val="40"/>
        </w:rPr>
      </w:pPr>
    </w:p>
    <w:p w:rsidR="007A7B92" w:rsidRDefault="007A7B92" w:rsidP="002E2A52">
      <w:pPr>
        <w:rPr>
          <w:sz w:val="40"/>
        </w:rPr>
      </w:pPr>
    </w:p>
    <w:p w:rsidR="00C93D7A" w:rsidRDefault="00C93D7A" w:rsidP="002E2A52">
      <w:pPr>
        <w:rPr>
          <w:sz w:val="40"/>
        </w:rPr>
      </w:pPr>
    </w:p>
    <w:p w:rsidR="00C93D7A" w:rsidRDefault="00C93D7A" w:rsidP="002E2A52">
      <w:pPr>
        <w:rPr>
          <w:sz w:val="40"/>
        </w:rPr>
      </w:pPr>
    </w:p>
    <w:p w:rsidR="00C93D7A" w:rsidRDefault="00C93D7A" w:rsidP="002E2A52">
      <w:pPr>
        <w:rPr>
          <w:sz w:val="40"/>
        </w:rPr>
      </w:pPr>
    </w:p>
    <w:p w:rsidR="00C93D7A" w:rsidRDefault="00C93D7A" w:rsidP="002E2A52">
      <w:pPr>
        <w:rPr>
          <w:sz w:val="40"/>
        </w:rPr>
      </w:pPr>
    </w:p>
    <w:p w:rsidR="00C93D7A" w:rsidRDefault="00C93D7A" w:rsidP="002E2A52">
      <w:pPr>
        <w:rPr>
          <w:sz w:val="40"/>
        </w:rPr>
      </w:pPr>
    </w:p>
    <w:p w:rsidR="00C93D7A" w:rsidRDefault="00C93D7A" w:rsidP="002E2A52">
      <w:pPr>
        <w:rPr>
          <w:sz w:val="40"/>
        </w:rPr>
      </w:pPr>
    </w:p>
    <w:p w:rsidR="00C93D7A" w:rsidRDefault="00C93D7A" w:rsidP="002E2A52">
      <w:pPr>
        <w:rPr>
          <w:sz w:val="40"/>
        </w:rPr>
      </w:pPr>
    </w:p>
    <w:p w:rsidR="00C93D7A" w:rsidRDefault="00C93D7A" w:rsidP="002E2A52">
      <w:pPr>
        <w:rPr>
          <w:sz w:val="40"/>
        </w:rPr>
      </w:pPr>
    </w:p>
    <w:p w:rsidR="00C93D7A" w:rsidRDefault="00C93D7A" w:rsidP="002E2A52">
      <w:pPr>
        <w:rPr>
          <w:sz w:val="40"/>
        </w:rPr>
      </w:pPr>
    </w:p>
    <w:p w:rsidR="00C93D7A" w:rsidRDefault="00C93D7A" w:rsidP="002E2A52">
      <w:pPr>
        <w:rPr>
          <w:sz w:val="40"/>
        </w:rPr>
      </w:pPr>
    </w:p>
    <w:p w:rsidR="00C93D7A" w:rsidRDefault="00C93D7A" w:rsidP="002E2A52">
      <w:r w:rsidRPr="00C93D7A">
        <w:t>План-график (ст.21 Закона, Постановление Правительства РФ от 05.06.2015 N 554)</w:t>
      </w:r>
    </w:p>
    <w:p w:rsidR="00C93D7A" w:rsidRPr="00C93D7A" w:rsidRDefault="00C93D7A" w:rsidP="002E2A52">
      <w:pPr>
        <w:rPr>
          <w:sz w:val="20"/>
          <w:szCs w:val="20"/>
        </w:rPr>
      </w:pPr>
    </w:p>
    <w:tbl>
      <w:tblPr>
        <w:tblW w:w="27584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65"/>
        <w:gridCol w:w="553"/>
        <w:gridCol w:w="624"/>
        <w:gridCol w:w="993"/>
        <w:gridCol w:w="794"/>
        <w:gridCol w:w="680"/>
        <w:gridCol w:w="680"/>
        <w:gridCol w:w="624"/>
        <w:gridCol w:w="737"/>
        <w:gridCol w:w="680"/>
        <w:gridCol w:w="624"/>
        <w:gridCol w:w="624"/>
        <w:gridCol w:w="794"/>
        <w:gridCol w:w="737"/>
        <w:gridCol w:w="737"/>
        <w:gridCol w:w="737"/>
        <w:gridCol w:w="1134"/>
        <w:gridCol w:w="624"/>
        <w:gridCol w:w="737"/>
        <w:gridCol w:w="1020"/>
        <w:gridCol w:w="1078"/>
        <w:gridCol w:w="679"/>
        <w:gridCol w:w="2098"/>
        <w:gridCol w:w="1304"/>
        <w:gridCol w:w="794"/>
        <w:gridCol w:w="1134"/>
        <w:gridCol w:w="1020"/>
        <w:gridCol w:w="964"/>
        <w:gridCol w:w="964"/>
        <w:gridCol w:w="907"/>
        <w:gridCol w:w="1134"/>
      </w:tblGrid>
      <w:tr w:rsidR="00C93D7A" w:rsidRPr="00C93D7A" w:rsidTr="00F71B9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 xml:space="preserve">N </w:t>
            </w:r>
            <w:proofErr w:type="gramStart"/>
            <w:r w:rsidRPr="00C93D7A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C93D7A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C93D7A">
              <w:rPr>
                <w:rFonts w:cs="Times New Roman"/>
                <w:sz w:val="20"/>
                <w:szCs w:val="20"/>
              </w:rPr>
              <w:t>Начальная (максимальная) цена контракта, цена контракта, заключаемого с единственным поставщиком (подрядчиком, исполнителем) (тыс. рублей)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 xml:space="preserve">Размер аванса </w:t>
            </w:r>
            <w:hyperlink r:id="rId18" w:history="1">
              <w:r w:rsidRPr="00C93D7A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  <w:r w:rsidRPr="00C93D7A">
              <w:rPr>
                <w:rFonts w:cs="Times New Roman"/>
                <w:sz w:val="20"/>
                <w:szCs w:val="20"/>
              </w:rPr>
              <w:t xml:space="preserve"> (процентов)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Планируемые платежи (тыс. рублей)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Количество (объем) закупаемых товаров, работ,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Размер обеспечения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Планируемый срок начала осуществления закупки (месяц, год)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Планируемый срок окончания исполнения контракта (месяц, год)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Способ определения поставщика (подрядчика, исполнителя)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 xml:space="preserve">Преимущества, предоставляемые участникам закупки в соответствии со </w:t>
            </w:r>
            <w:hyperlink r:id="rId19" w:history="1">
              <w:r w:rsidRPr="00C93D7A">
                <w:rPr>
                  <w:rFonts w:cs="Times New Roman"/>
                  <w:color w:val="0000FF"/>
                  <w:sz w:val="20"/>
                  <w:szCs w:val="20"/>
                </w:rPr>
                <w:t>статьями 28</w:t>
              </w:r>
            </w:hyperlink>
            <w:r w:rsidRPr="00C93D7A">
              <w:rPr>
                <w:rFonts w:cs="Times New Roman"/>
                <w:sz w:val="20"/>
                <w:szCs w:val="20"/>
              </w:rPr>
              <w:t xml:space="preserve"> и </w:t>
            </w:r>
            <w:hyperlink r:id="rId20" w:history="1">
              <w:r w:rsidRPr="00C93D7A">
                <w:rPr>
                  <w:rFonts w:cs="Times New Roman"/>
                  <w:color w:val="0000FF"/>
                  <w:sz w:val="20"/>
                  <w:szCs w:val="20"/>
                </w:rPr>
                <w:t>29</w:t>
              </w:r>
            </w:hyperlink>
            <w:r w:rsidRPr="00C93D7A">
              <w:rPr>
                <w:rFonts w:cs="Times New Roman"/>
                <w:sz w:val="20"/>
                <w:szCs w:val="20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 или нет)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Проведение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 xml:space="preserve">Применение национального режима при осуществлении закупки </w:t>
            </w:r>
            <w:hyperlink r:id="rId21" w:history="1">
              <w:r w:rsidRPr="00C93D7A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 xml:space="preserve">Дополнительные требования к участникам закупки отдельных видов товаров, работ, услуг </w:t>
            </w:r>
            <w:hyperlink r:id="rId22" w:history="1">
              <w:r w:rsidRPr="00C93D7A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 xml:space="preserve">Сведения о проведении обязательного общественного обсуждения закупки </w:t>
            </w:r>
            <w:hyperlink r:id="rId23" w:history="1">
              <w:r w:rsidRPr="00C93D7A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 xml:space="preserve">Информация о банковском сопровождении контрактов </w:t>
            </w:r>
            <w:hyperlink r:id="rId24" w:history="1">
              <w:r w:rsidRPr="00C93D7A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40"/>
                <w:szCs w:val="40"/>
              </w:rPr>
            </w:pPr>
            <w:r w:rsidRPr="00C93D7A">
              <w:rPr>
                <w:rFonts w:cs="Times New Roman"/>
                <w:sz w:val="40"/>
                <w:szCs w:val="40"/>
              </w:rPr>
              <w:t xml:space="preserve">Обоснование внесения изменений </w:t>
            </w:r>
            <w:hyperlink r:id="rId25" w:history="1">
              <w:r w:rsidRPr="00C93D7A">
                <w:rPr>
                  <w:rFonts w:cs="Times New Roman"/>
                  <w:color w:val="0000FF"/>
                  <w:sz w:val="40"/>
                  <w:szCs w:val="40"/>
                </w:rPr>
                <w:t>&lt;*&gt;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40"/>
                <w:szCs w:val="40"/>
              </w:rPr>
            </w:pPr>
            <w:r w:rsidRPr="00C93D7A">
              <w:rPr>
                <w:rFonts w:cs="Times New Roman"/>
                <w:sz w:val="40"/>
                <w:szCs w:val="40"/>
              </w:rPr>
              <w:t>Наименование уполномоченного органа (учр</w:t>
            </w:r>
            <w:r w:rsidRPr="00C93D7A">
              <w:rPr>
                <w:rFonts w:cs="Times New Roman"/>
                <w:sz w:val="40"/>
                <w:szCs w:val="40"/>
              </w:rPr>
              <w:lastRenderedPageBreak/>
              <w:t>еждения)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40"/>
                <w:szCs w:val="40"/>
              </w:rPr>
            </w:pPr>
            <w:r w:rsidRPr="00C93D7A">
              <w:rPr>
                <w:rFonts w:cs="Times New Roman"/>
                <w:sz w:val="40"/>
                <w:szCs w:val="40"/>
              </w:rPr>
              <w:lastRenderedPageBreak/>
              <w:t xml:space="preserve">Наименование организатора совместного конкурса или </w:t>
            </w:r>
            <w:r w:rsidRPr="00C93D7A">
              <w:rPr>
                <w:rFonts w:cs="Times New Roman"/>
                <w:sz w:val="40"/>
                <w:szCs w:val="40"/>
              </w:rPr>
              <w:lastRenderedPageBreak/>
              <w:t>аукциона</w:t>
            </w:r>
          </w:p>
        </w:tc>
      </w:tr>
      <w:tr w:rsidR="00C93D7A" w:rsidRPr="00C93D7A" w:rsidTr="00F71B9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 xml:space="preserve">код по </w:t>
            </w:r>
            <w:hyperlink r:id="rId26" w:history="1">
              <w:r w:rsidRPr="00C93D7A">
                <w:rPr>
                  <w:rFonts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заявки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исполнения контракта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40"/>
                <w:szCs w:val="4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40"/>
                <w:szCs w:val="4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40"/>
                <w:szCs w:val="40"/>
              </w:rPr>
            </w:pPr>
          </w:p>
        </w:tc>
      </w:tr>
      <w:tr w:rsidR="00C93D7A" w:rsidRPr="00C93D7A" w:rsidTr="00F71B9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40"/>
                <w:szCs w:val="4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40"/>
                <w:szCs w:val="4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40"/>
                <w:szCs w:val="40"/>
              </w:rPr>
            </w:pPr>
          </w:p>
        </w:tc>
      </w:tr>
      <w:tr w:rsidR="00C93D7A" w:rsidRPr="00C93D7A" w:rsidTr="00F71B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93D7A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40"/>
                <w:szCs w:val="40"/>
              </w:rPr>
            </w:pPr>
            <w:r w:rsidRPr="00C93D7A">
              <w:rPr>
                <w:rFonts w:cs="Times New Roman"/>
                <w:sz w:val="40"/>
                <w:szCs w:val="40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40"/>
                <w:szCs w:val="40"/>
              </w:rPr>
            </w:pPr>
            <w:r w:rsidRPr="00C93D7A">
              <w:rPr>
                <w:rFonts w:cs="Times New Roman"/>
                <w:sz w:val="40"/>
                <w:szCs w:val="4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A" w:rsidRPr="00C93D7A" w:rsidRDefault="00C93D7A" w:rsidP="00C93D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40"/>
                <w:szCs w:val="40"/>
              </w:rPr>
            </w:pPr>
            <w:r w:rsidRPr="00C93D7A">
              <w:rPr>
                <w:rFonts w:cs="Times New Roman"/>
                <w:sz w:val="40"/>
                <w:szCs w:val="40"/>
              </w:rPr>
              <w:t>32</w:t>
            </w:r>
          </w:p>
        </w:tc>
      </w:tr>
    </w:tbl>
    <w:p w:rsidR="00C93D7A" w:rsidRDefault="00C93D7A" w:rsidP="00C93D7A">
      <w:pPr>
        <w:autoSpaceDE w:val="0"/>
        <w:autoSpaceDN w:val="0"/>
        <w:adjustRightInd w:val="0"/>
        <w:ind w:firstLine="0"/>
        <w:rPr>
          <w:rFonts w:cs="Times New Roman"/>
          <w:sz w:val="40"/>
          <w:szCs w:val="4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098"/>
        <w:gridCol w:w="1304"/>
        <w:gridCol w:w="794"/>
        <w:gridCol w:w="1134"/>
        <w:gridCol w:w="1020"/>
        <w:gridCol w:w="964"/>
        <w:gridCol w:w="964"/>
        <w:gridCol w:w="907"/>
        <w:gridCol w:w="1134"/>
      </w:tblGrid>
      <w:tr w:rsidR="009C63F7" w:rsidRPr="009C63F7" w:rsidTr="009C63F7">
        <w:trPr>
          <w:trHeight w:val="4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40"/>
              </w:rPr>
            </w:pPr>
            <w:r w:rsidRPr="009C63F7">
              <w:rPr>
                <w:rFonts w:cs="Times New Roman"/>
                <w:sz w:val="24"/>
                <w:szCs w:val="40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40"/>
              </w:rPr>
            </w:pPr>
            <w:r w:rsidRPr="009C63F7">
              <w:rPr>
                <w:rFonts w:cs="Times New Roman"/>
                <w:sz w:val="24"/>
                <w:szCs w:val="40"/>
              </w:rPr>
              <w:t xml:space="preserve">Преимущества, предоставляемые участникам закупки в соответствии со </w:t>
            </w:r>
            <w:hyperlink r:id="rId27" w:history="1">
              <w:r w:rsidRPr="009C63F7">
                <w:rPr>
                  <w:rFonts w:cs="Times New Roman"/>
                  <w:color w:val="0000FF"/>
                  <w:sz w:val="24"/>
                  <w:szCs w:val="40"/>
                </w:rPr>
                <w:t>статьями 28</w:t>
              </w:r>
            </w:hyperlink>
            <w:r w:rsidRPr="009C63F7">
              <w:rPr>
                <w:rFonts w:cs="Times New Roman"/>
                <w:sz w:val="24"/>
                <w:szCs w:val="40"/>
              </w:rPr>
              <w:t xml:space="preserve"> и </w:t>
            </w:r>
            <w:hyperlink r:id="rId28" w:history="1">
              <w:r w:rsidRPr="009C63F7">
                <w:rPr>
                  <w:rFonts w:cs="Times New Roman"/>
                  <w:color w:val="0000FF"/>
                  <w:sz w:val="24"/>
                  <w:szCs w:val="40"/>
                </w:rPr>
                <w:t>29</w:t>
              </w:r>
            </w:hyperlink>
            <w:r w:rsidRPr="009C63F7">
              <w:rPr>
                <w:rFonts w:cs="Times New Roman"/>
                <w:sz w:val="24"/>
                <w:szCs w:val="40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 или нет)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40"/>
              </w:rPr>
            </w:pPr>
            <w:r w:rsidRPr="009C63F7">
              <w:rPr>
                <w:rFonts w:cs="Times New Roman"/>
                <w:sz w:val="24"/>
                <w:szCs w:val="40"/>
              </w:rPr>
              <w:t xml:space="preserve">Проведение закупки у субъектов малого предпринимательства и социально ориентированных некоммерческих организаций (да или нет)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40"/>
              </w:rPr>
            </w:pPr>
            <w:r w:rsidRPr="009C63F7">
              <w:rPr>
                <w:rFonts w:cs="Times New Roman"/>
                <w:sz w:val="24"/>
                <w:szCs w:val="40"/>
              </w:rPr>
              <w:t xml:space="preserve">Применение национального режима при осуществлении закупки </w:t>
            </w:r>
            <w:hyperlink r:id="rId29" w:history="1">
              <w:r w:rsidRPr="009C63F7">
                <w:rPr>
                  <w:rFonts w:cs="Times New Roman"/>
                  <w:color w:val="0000FF"/>
                  <w:sz w:val="24"/>
                  <w:szCs w:val="40"/>
                </w:rPr>
                <w:t xml:space="preserve">&lt;*&gt; 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40"/>
              </w:rPr>
            </w:pPr>
            <w:r w:rsidRPr="009C63F7">
              <w:rPr>
                <w:rFonts w:cs="Times New Roman"/>
                <w:sz w:val="24"/>
                <w:szCs w:val="40"/>
              </w:rPr>
              <w:t xml:space="preserve">Дополнительные требования к участникам закупки отдельных видов товаров, работ, услуг </w:t>
            </w:r>
            <w:hyperlink r:id="rId30" w:history="1">
              <w:r w:rsidRPr="009C63F7">
                <w:rPr>
                  <w:rFonts w:cs="Times New Roman"/>
                  <w:color w:val="0000FF"/>
                  <w:sz w:val="24"/>
                  <w:szCs w:val="40"/>
                </w:rPr>
                <w:t xml:space="preserve">&lt;*&gt; 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40"/>
              </w:rPr>
            </w:pPr>
            <w:r w:rsidRPr="009C63F7">
              <w:rPr>
                <w:rFonts w:cs="Times New Roman"/>
                <w:sz w:val="24"/>
                <w:szCs w:val="40"/>
              </w:rPr>
              <w:t xml:space="preserve">Сведения о проведении обязательного общественного обсуждения закупки </w:t>
            </w:r>
            <w:hyperlink r:id="rId31" w:history="1">
              <w:r w:rsidRPr="009C63F7">
                <w:rPr>
                  <w:rFonts w:cs="Times New Roman"/>
                  <w:color w:val="0000FF"/>
                  <w:sz w:val="24"/>
                  <w:szCs w:val="40"/>
                </w:rPr>
                <w:t xml:space="preserve">&lt;*&gt; 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40"/>
              </w:rPr>
            </w:pPr>
            <w:r w:rsidRPr="009C63F7">
              <w:rPr>
                <w:rFonts w:cs="Times New Roman"/>
                <w:sz w:val="24"/>
                <w:szCs w:val="40"/>
              </w:rPr>
              <w:t xml:space="preserve">Информация о банковском сопровождении контрактов </w:t>
            </w:r>
            <w:hyperlink r:id="rId32" w:history="1">
              <w:r w:rsidRPr="009C63F7">
                <w:rPr>
                  <w:rFonts w:cs="Times New Roman"/>
                  <w:color w:val="0000FF"/>
                  <w:sz w:val="24"/>
                  <w:szCs w:val="40"/>
                </w:rPr>
                <w:t xml:space="preserve">&lt;*&gt; 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40"/>
              </w:rPr>
            </w:pPr>
            <w:r w:rsidRPr="009C63F7">
              <w:rPr>
                <w:rFonts w:cs="Times New Roman"/>
                <w:sz w:val="24"/>
                <w:szCs w:val="40"/>
              </w:rPr>
              <w:t xml:space="preserve">Обоснование внесения изменений </w:t>
            </w:r>
            <w:hyperlink r:id="rId33" w:history="1">
              <w:r w:rsidRPr="009C63F7">
                <w:rPr>
                  <w:rFonts w:cs="Times New Roman"/>
                  <w:color w:val="0000FF"/>
                  <w:sz w:val="24"/>
                  <w:szCs w:val="40"/>
                </w:rPr>
                <w:t xml:space="preserve">&lt;*&gt; 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40"/>
              </w:rPr>
            </w:pPr>
            <w:r w:rsidRPr="009C63F7">
              <w:rPr>
                <w:rFonts w:cs="Times New Roman"/>
                <w:sz w:val="24"/>
                <w:szCs w:val="40"/>
              </w:rPr>
              <w:t xml:space="preserve">Наименование уполномоченного органа (учреждения)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40"/>
              </w:rPr>
            </w:pPr>
            <w:r w:rsidRPr="009C63F7">
              <w:rPr>
                <w:rFonts w:cs="Times New Roman"/>
                <w:sz w:val="24"/>
                <w:szCs w:val="40"/>
              </w:rPr>
              <w:t xml:space="preserve">Наименование организатора совместного конкурса или аукциона </w:t>
            </w:r>
          </w:p>
        </w:tc>
      </w:tr>
      <w:tr w:rsidR="009C63F7" w:rsidRPr="009C63F7" w:rsidTr="009C63F7">
        <w:trPr>
          <w:trHeight w:val="2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C63F7" w:rsidRPr="009C63F7" w:rsidTr="009C63F7">
        <w:trPr>
          <w:trHeight w:val="2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C63F7" w:rsidRPr="009C63F7" w:rsidTr="009C63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  <w:szCs w:val="40"/>
              </w:rPr>
            </w:pPr>
            <w:r w:rsidRPr="009C63F7">
              <w:rPr>
                <w:rFonts w:cs="Times New Roman"/>
                <w:sz w:val="22"/>
                <w:szCs w:val="40"/>
              </w:rPr>
              <w:t xml:space="preserve">23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  <w:szCs w:val="40"/>
              </w:rPr>
            </w:pPr>
            <w:r w:rsidRPr="009C63F7">
              <w:rPr>
                <w:rFonts w:cs="Times New Roman"/>
                <w:sz w:val="22"/>
                <w:szCs w:val="40"/>
              </w:rPr>
              <w:t xml:space="preserve">24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  <w:szCs w:val="40"/>
              </w:rPr>
            </w:pPr>
            <w:r w:rsidRPr="009C63F7">
              <w:rPr>
                <w:rFonts w:cs="Times New Roman"/>
                <w:sz w:val="22"/>
                <w:szCs w:val="40"/>
              </w:rPr>
              <w:t xml:space="preserve">25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  <w:szCs w:val="40"/>
              </w:rPr>
            </w:pPr>
            <w:r w:rsidRPr="009C63F7">
              <w:rPr>
                <w:rFonts w:cs="Times New Roman"/>
                <w:sz w:val="22"/>
                <w:szCs w:val="40"/>
              </w:rPr>
              <w:t xml:space="preserve">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  <w:szCs w:val="40"/>
              </w:rPr>
            </w:pPr>
            <w:r w:rsidRPr="009C63F7">
              <w:rPr>
                <w:rFonts w:cs="Times New Roman"/>
                <w:sz w:val="22"/>
                <w:szCs w:val="40"/>
              </w:rPr>
              <w:t xml:space="preserve">27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  <w:szCs w:val="40"/>
              </w:rPr>
            </w:pPr>
            <w:r w:rsidRPr="009C63F7">
              <w:rPr>
                <w:rFonts w:cs="Times New Roman"/>
                <w:sz w:val="22"/>
                <w:szCs w:val="40"/>
              </w:rPr>
              <w:t xml:space="preserve">28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  <w:szCs w:val="40"/>
              </w:rPr>
            </w:pPr>
            <w:r w:rsidRPr="009C63F7">
              <w:rPr>
                <w:rFonts w:cs="Times New Roman"/>
                <w:sz w:val="22"/>
                <w:szCs w:val="40"/>
              </w:rPr>
              <w:t xml:space="preserve">29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  <w:szCs w:val="40"/>
              </w:rPr>
            </w:pPr>
            <w:r w:rsidRPr="009C63F7">
              <w:rPr>
                <w:rFonts w:cs="Times New Roman"/>
                <w:sz w:val="22"/>
                <w:szCs w:val="40"/>
              </w:rPr>
              <w:t xml:space="preserve">30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  <w:szCs w:val="40"/>
              </w:rPr>
            </w:pPr>
            <w:r w:rsidRPr="009C63F7">
              <w:rPr>
                <w:rFonts w:cs="Times New Roman"/>
                <w:sz w:val="22"/>
                <w:szCs w:val="40"/>
              </w:rPr>
              <w:t xml:space="preserve">31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  <w:szCs w:val="40"/>
              </w:rPr>
            </w:pPr>
            <w:r w:rsidRPr="009C63F7">
              <w:rPr>
                <w:rFonts w:cs="Times New Roman"/>
                <w:sz w:val="22"/>
                <w:szCs w:val="40"/>
              </w:rPr>
              <w:t xml:space="preserve">32 </w:t>
            </w:r>
          </w:p>
        </w:tc>
      </w:tr>
      <w:tr w:rsidR="009C63F7" w:rsidRPr="009C63F7" w:rsidTr="009C63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cs="Times New Roman"/>
                <w:sz w:val="22"/>
                <w:szCs w:val="4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  <w:szCs w:val="4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  <w:szCs w:val="4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  <w:szCs w:val="4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  <w:szCs w:val="4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  <w:szCs w:val="4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  <w:szCs w:val="4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  <w:szCs w:val="40"/>
              </w:rPr>
            </w:pPr>
          </w:p>
        </w:tc>
      </w:tr>
    </w:tbl>
    <w:p w:rsidR="009C63F7" w:rsidRDefault="009C63F7" w:rsidP="00C93D7A">
      <w:pPr>
        <w:autoSpaceDE w:val="0"/>
        <w:autoSpaceDN w:val="0"/>
        <w:adjustRightInd w:val="0"/>
        <w:ind w:firstLine="0"/>
        <w:rPr>
          <w:rFonts w:cs="Times New Roman"/>
          <w:sz w:val="40"/>
          <w:szCs w:val="40"/>
        </w:rPr>
      </w:pPr>
    </w:p>
    <w:p w:rsidR="009C63F7" w:rsidRPr="00C93D7A" w:rsidRDefault="009C63F7" w:rsidP="00C93D7A">
      <w:pPr>
        <w:autoSpaceDE w:val="0"/>
        <w:autoSpaceDN w:val="0"/>
        <w:adjustRightInd w:val="0"/>
        <w:ind w:firstLine="0"/>
        <w:rPr>
          <w:rFonts w:cs="Times New Roman"/>
          <w:sz w:val="40"/>
          <w:szCs w:val="40"/>
        </w:rPr>
      </w:pPr>
    </w:p>
    <w:p w:rsidR="00C93D7A" w:rsidRPr="00C93D7A" w:rsidRDefault="00C93D7A" w:rsidP="00C93D7A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C93D7A">
        <w:rPr>
          <w:rFonts w:ascii="Courier New" w:hAnsi="Courier New" w:cs="Courier New"/>
          <w:sz w:val="20"/>
          <w:szCs w:val="20"/>
        </w:rPr>
        <w:t>________________________________________ ___________ "__" _________ 20__ г.</w:t>
      </w:r>
    </w:p>
    <w:p w:rsidR="00C93D7A" w:rsidRPr="00C93D7A" w:rsidRDefault="00C93D7A" w:rsidP="00C93D7A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C93D7A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C93D7A">
        <w:rPr>
          <w:rFonts w:ascii="Courier New" w:hAnsi="Courier New" w:cs="Courier New"/>
          <w:sz w:val="20"/>
          <w:szCs w:val="20"/>
        </w:rPr>
        <w:t>(</w:t>
      </w:r>
      <w:proofErr w:type="spellStart"/>
      <w:r w:rsidRPr="00C93D7A">
        <w:rPr>
          <w:rFonts w:ascii="Courier New" w:hAnsi="Courier New" w:cs="Courier New"/>
          <w:sz w:val="20"/>
          <w:szCs w:val="20"/>
        </w:rPr>
        <w:t>ф.и.о.</w:t>
      </w:r>
      <w:proofErr w:type="spellEnd"/>
      <w:r w:rsidRPr="00C93D7A">
        <w:rPr>
          <w:rFonts w:ascii="Courier New" w:hAnsi="Courier New" w:cs="Courier New"/>
          <w:sz w:val="20"/>
          <w:szCs w:val="20"/>
        </w:rPr>
        <w:t>, должность руководителя       (подпись)   (дата утверждения)</w:t>
      </w:r>
      <w:proofErr w:type="gramEnd"/>
    </w:p>
    <w:p w:rsidR="00C93D7A" w:rsidRPr="00C93D7A" w:rsidRDefault="00C93D7A" w:rsidP="00C93D7A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C93D7A">
        <w:rPr>
          <w:rFonts w:ascii="Courier New" w:hAnsi="Courier New" w:cs="Courier New"/>
          <w:sz w:val="20"/>
          <w:szCs w:val="20"/>
        </w:rPr>
        <w:t xml:space="preserve">  (уполномоченного должностного лица)</w:t>
      </w:r>
    </w:p>
    <w:p w:rsidR="00C93D7A" w:rsidRPr="00C93D7A" w:rsidRDefault="00C93D7A" w:rsidP="00C93D7A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C93D7A">
        <w:rPr>
          <w:rFonts w:ascii="Courier New" w:hAnsi="Courier New" w:cs="Courier New"/>
          <w:sz w:val="20"/>
          <w:szCs w:val="20"/>
        </w:rPr>
        <w:t xml:space="preserve">              заказчика)</w:t>
      </w:r>
    </w:p>
    <w:p w:rsidR="00C93D7A" w:rsidRPr="00C93D7A" w:rsidRDefault="00C93D7A" w:rsidP="00C93D7A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93D7A" w:rsidRPr="00C93D7A" w:rsidRDefault="00C93D7A" w:rsidP="00C93D7A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C93D7A">
        <w:rPr>
          <w:rFonts w:ascii="Courier New" w:hAnsi="Courier New" w:cs="Courier New"/>
          <w:sz w:val="20"/>
          <w:szCs w:val="20"/>
        </w:rPr>
        <w:t>________________________________________ ___________</w:t>
      </w:r>
    </w:p>
    <w:p w:rsidR="00C93D7A" w:rsidRPr="00C93D7A" w:rsidRDefault="00C93D7A" w:rsidP="00C93D7A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C93D7A">
        <w:rPr>
          <w:rFonts w:ascii="Courier New" w:hAnsi="Courier New" w:cs="Courier New"/>
          <w:sz w:val="20"/>
          <w:szCs w:val="20"/>
        </w:rPr>
        <w:t xml:space="preserve">  (</w:t>
      </w:r>
      <w:proofErr w:type="spellStart"/>
      <w:r w:rsidRPr="00C93D7A">
        <w:rPr>
          <w:rFonts w:ascii="Courier New" w:hAnsi="Courier New" w:cs="Courier New"/>
          <w:sz w:val="20"/>
          <w:szCs w:val="20"/>
        </w:rPr>
        <w:t>ф.и.о.</w:t>
      </w:r>
      <w:proofErr w:type="spellEnd"/>
      <w:r w:rsidRPr="00C93D7A">
        <w:rPr>
          <w:rFonts w:ascii="Courier New" w:hAnsi="Courier New" w:cs="Courier New"/>
          <w:sz w:val="20"/>
          <w:szCs w:val="20"/>
        </w:rPr>
        <w:t xml:space="preserve"> ответственного исполнителя)     (подпись)</w:t>
      </w:r>
    </w:p>
    <w:p w:rsidR="00C93D7A" w:rsidRPr="00C93D7A" w:rsidRDefault="00C93D7A" w:rsidP="00C93D7A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C93D7A">
        <w:rPr>
          <w:rFonts w:ascii="Courier New" w:hAnsi="Courier New" w:cs="Courier New"/>
          <w:sz w:val="20"/>
          <w:szCs w:val="20"/>
        </w:rPr>
        <w:t xml:space="preserve">                                                         М.П.</w:t>
      </w:r>
    </w:p>
    <w:p w:rsidR="00C93D7A" w:rsidRPr="00F71B9E" w:rsidRDefault="00F71B9E" w:rsidP="002E2A52">
      <w:pPr>
        <w:rPr>
          <w:b/>
          <w:szCs w:val="20"/>
        </w:rPr>
      </w:pPr>
      <w:r w:rsidRPr="00F71B9E">
        <w:rPr>
          <w:b/>
          <w:szCs w:val="20"/>
        </w:rPr>
        <w:t xml:space="preserve">п. 21. Плана </w:t>
      </w:r>
      <w:proofErr w:type="gramStart"/>
      <w:r w:rsidRPr="00F71B9E">
        <w:rPr>
          <w:b/>
          <w:szCs w:val="20"/>
        </w:rPr>
        <w:t>–г</w:t>
      </w:r>
      <w:proofErr w:type="gramEnd"/>
      <w:r w:rsidRPr="00F71B9E">
        <w:rPr>
          <w:b/>
          <w:szCs w:val="20"/>
        </w:rPr>
        <w:t>рафика – месяц, год размещения извещения о закупке, заключение контракта/договора с единственным поставщиком (подрядчиком, исполнителем) (п. 3ст. 3 Закона №44-ФЗ)</w:t>
      </w:r>
    </w:p>
    <w:p w:rsidR="00F71B9E" w:rsidRDefault="00F71B9E" w:rsidP="00F71B9E">
      <w:pPr>
        <w:jc w:val="center"/>
        <w:rPr>
          <w:b/>
        </w:rPr>
      </w:pPr>
    </w:p>
    <w:p w:rsidR="00F71B9E" w:rsidRDefault="00F71B9E" w:rsidP="00F71B9E">
      <w:pPr>
        <w:jc w:val="center"/>
        <w:rPr>
          <w:b/>
        </w:rPr>
      </w:pPr>
      <w:r w:rsidRPr="00E669A5">
        <w:rPr>
          <w:b/>
        </w:rPr>
        <w:t xml:space="preserve">Внимание п. </w:t>
      </w:r>
      <w:r>
        <w:rPr>
          <w:b/>
        </w:rPr>
        <w:t>2</w:t>
      </w:r>
      <w:r w:rsidRPr="00E669A5">
        <w:rPr>
          <w:b/>
        </w:rPr>
        <w:t xml:space="preserve"> ч.</w:t>
      </w:r>
      <w:r>
        <w:rPr>
          <w:b/>
        </w:rPr>
        <w:t>3</w:t>
      </w:r>
      <w:r w:rsidRPr="00E669A5">
        <w:rPr>
          <w:b/>
        </w:rPr>
        <w:t xml:space="preserve"> ст. </w:t>
      </w:r>
      <w:r>
        <w:rPr>
          <w:b/>
        </w:rPr>
        <w:t>21</w:t>
      </w:r>
      <w:r w:rsidRPr="00E669A5">
        <w:rPr>
          <w:b/>
        </w:rPr>
        <w:t xml:space="preserve"> Закона</w:t>
      </w:r>
      <w:r>
        <w:rPr>
          <w:b/>
        </w:rPr>
        <w:t>:</w:t>
      </w:r>
      <w:r w:rsidRPr="00E669A5">
        <w:t xml:space="preserve"> </w:t>
      </w:r>
      <w:r>
        <w:rPr>
          <w:b/>
        </w:rPr>
        <w:t>В планы-графики</w:t>
      </w:r>
      <w:r w:rsidRPr="00E669A5">
        <w:rPr>
          <w:b/>
        </w:rPr>
        <w:t xml:space="preserve"> включа</w:t>
      </w:r>
      <w:r>
        <w:rPr>
          <w:b/>
        </w:rPr>
        <w:t>е</w:t>
      </w:r>
      <w:r w:rsidRPr="00E669A5">
        <w:rPr>
          <w:b/>
        </w:rPr>
        <w:t>тся</w:t>
      </w:r>
      <w:r>
        <w:rPr>
          <w:b/>
        </w:rPr>
        <w:t xml:space="preserve"> </w:t>
      </w:r>
      <w:r w:rsidRPr="00E669A5">
        <w:rPr>
          <w:b/>
        </w:rPr>
        <w:t>обоснование закупки в соответствии со статьей 18 Федерального закона</w:t>
      </w:r>
      <w:r>
        <w:rPr>
          <w:b/>
        </w:rPr>
        <w:t xml:space="preserve"> №44-ФЗ</w:t>
      </w:r>
      <w:r w:rsidRPr="00B90592">
        <w:rPr>
          <w:b/>
        </w:rPr>
        <w:t xml:space="preserve"> </w:t>
      </w:r>
    </w:p>
    <w:p w:rsidR="00F71B9E" w:rsidRDefault="00F71B9E" w:rsidP="00F71B9E">
      <w:pPr>
        <w:jc w:val="center"/>
        <w:rPr>
          <w:b/>
        </w:rPr>
      </w:pPr>
    </w:p>
    <w:p w:rsidR="00F71B9E" w:rsidRPr="00B90592" w:rsidRDefault="00F71B9E" w:rsidP="00F71B9E">
      <w:pPr>
        <w:jc w:val="center"/>
        <w:rPr>
          <w:b/>
        </w:rPr>
      </w:pPr>
      <w:r w:rsidRPr="00B90592">
        <w:rPr>
          <w:b/>
        </w:rPr>
        <w:t>Обоснование закупки (ст. 18 Закона, Постановление Правительства РФ от 05.06.2015 N 555):</w:t>
      </w:r>
    </w:p>
    <w:p w:rsidR="00F71B9E" w:rsidRPr="00F71B9E" w:rsidRDefault="00F71B9E" w:rsidP="002E2A52">
      <w:pPr>
        <w:rPr>
          <w:szCs w:val="20"/>
        </w:rPr>
      </w:pPr>
    </w:p>
    <w:p w:rsidR="007A7B92" w:rsidRPr="00C93D7A" w:rsidRDefault="007A7B92" w:rsidP="002E2A52">
      <w:pPr>
        <w:rPr>
          <w:sz w:val="20"/>
          <w:szCs w:val="20"/>
        </w:rPr>
      </w:pPr>
    </w:p>
    <w:p w:rsidR="00A515D2" w:rsidRPr="00C93D7A" w:rsidRDefault="00A515D2" w:rsidP="002E2A52">
      <w:pPr>
        <w:rPr>
          <w:sz w:val="20"/>
          <w:szCs w:val="20"/>
        </w:rPr>
      </w:pPr>
    </w:p>
    <w:p w:rsidR="009C63F7" w:rsidRPr="009C63F7" w:rsidRDefault="009C63F7" w:rsidP="009C63F7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9C63F7">
        <w:rPr>
          <w:rFonts w:ascii="Courier New" w:hAnsi="Courier New" w:cs="Courier New"/>
          <w:sz w:val="20"/>
          <w:szCs w:val="20"/>
        </w:rPr>
        <w:t xml:space="preserve">                                 ФОРМА </w:t>
      </w:r>
      <w:hyperlink r:id="rId34" w:history="1">
        <w:r w:rsidRPr="009C63F7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9C63F7" w:rsidRPr="009C63F7" w:rsidRDefault="009C63F7" w:rsidP="009C63F7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9C63F7">
        <w:rPr>
          <w:rFonts w:ascii="Courier New" w:hAnsi="Courier New" w:cs="Courier New"/>
          <w:sz w:val="20"/>
          <w:szCs w:val="20"/>
        </w:rPr>
        <w:t xml:space="preserve">        обоснования закупок товаров, работ и услуг для обеспечения</w:t>
      </w:r>
    </w:p>
    <w:p w:rsidR="009C63F7" w:rsidRPr="009C63F7" w:rsidRDefault="009C63F7" w:rsidP="009C63F7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9C63F7">
        <w:rPr>
          <w:rFonts w:ascii="Courier New" w:hAnsi="Courier New" w:cs="Courier New"/>
          <w:sz w:val="20"/>
          <w:szCs w:val="20"/>
        </w:rPr>
        <w:t xml:space="preserve">           государственных и муниципальных нужд при формировании</w:t>
      </w:r>
    </w:p>
    <w:p w:rsidR="009C63F7" w:rsidRPr="009C63F7" w:rsidRDefault="009C63F7" w:rsidP="009C63F7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9C63F7">
        <w:rPr>
          <w:rFonts w:ascii="Courier New" w:hAnsi="Courier New" w:cs="Courier New"/>
          <w:sz w:val="20"/>
          <w:szCs w:val="20"/>
        </w:rPr>
        <w:t xml:space="preserve">                    и </w:t>
      </w:r>
      <w:proofErr w:type="gramStart"/>
      <w:r w:rsidRPr="009C63F7">
        <w:rPr>
          <w:rFonts w:ascii="Courier New" w:hAnsi="Courier New" w:cs="Courier New"/>
          <w:sz w:val="20"/>
          <w:szCs w:val="20"/>
        </w:rPr>
        <w:t>утверждении</w:t>
      </w:r>
      <w:proofErr w:type="gramEnd"/>
      <w:r w:rsidRPr="009C63F7">
        <w:rPr>
          <w:rFonts w:ascii="Courier New" w:hAnsi="Courier New" w:cs="Courier New"/>
          <w:sz w:val="20"/>
          <w:szCs w:val="20"/>
        </w:rPr>
        <w:t xml:space="preserve"> плана-графика закупок</w:t>
      </w:r>
    </w:p>
    <w:p w:rsidR="009C63F7" w:rsidRPr="009C63F7" w:rsidRDefault="009C63F7" w:rsidP="009C63F7">
      <w:pPr>
        <w:autoSpaceDE w:val="0"/>
        <w:autoSpaceDN w:val="0"/>
        <w:adjustRightInd w:val="0"/>
        <w:ind w:firstLine="0"/>
        <w:outlineLvl w:val="0"/>
        <w:rPr>
          <w:rFonts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211"/>
        <w:gridCol w:w="1757"/>
        <w:gridCol w:w="2438"/>
      </w:tblGrid>
      <w:tr w:rsidR="009C63F7" w:rsidRPr="009C63F7">
        <w:tc>
          <w:tcPr>
            <w:tcW w:w="3175" w:type="dxa"/>
            <w:tcBorders>
              <w:bottom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9C63F7">
              <w:rPr>
                <w:rFonts w:cs="Times New Roman"/>
                <w:sz w:val="20"/>
                <w:szCs w:val="20"/>
              </w:rPr>
              <w:t>Вид документа (базовый (0); измененный (порядковый код изменения плана-графика закупок)</w:t>
            </w:r>
            <w:proofErr w:type="gramEnd"/>
          </w:p>
        </w:tc>
        <w:tc>
          <w:tcPr>
            <w:tcW w:w="2211" w:type="dxa"/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9C63F7">
              <w:rPr>
                <w:rFonts w:cs="Times New Roman"/>
                <w:sz w:val="20"/>
                <w:szCs w:val="20"/>
              </w:rPr>
              <w:t>изменения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:rsidR="009C63F7" w:rsidRPr="009C63F7" w:rsidRDefault="009C63F7" w:rsidP="009C63F7">
      <w:pPr>
        <w:autoSpaceDE w:val="0"/>
        <w:autoSpaceDN w:val="0"/>
        <w:adjustRightInd w:val="0"/>
        <w:ind w:firstLine="0"/>
        <w:rPr>
          <w:rFonts w:cs="Times New Roman"/>
          <w:sz w:val="20"/>
          <w:szCs w:val="20"/>
        </w:rPr>
      </w:pPr>
    </w:p>
    <w:tbl>
      <w:tblPr>
        <w:tblW w:w="1592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957"/>
        <w:gridCol w:w="980"/>
        <w:gridCol w:w="1694"/>
        <w:gridCol w:w="1763"/>
        <w:gridCol w:w="3809"/>
        <w:gridCol w:w="2154"/>
        <w:gridCol w:w="1331"/>
        <w:gridCol w:w="1307"/>
        <w:gridCol w:w="1292"/>
      </w:tblGrid>
      <w:tr w:rsidR="009C63F7" w:rsidRPr="009C63F7" w:rsidTr="009C63F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3F7">
              <w:rPr>
                <w:rFonts w:cs="Times New Roman"/>
                <w:sz w:val="20"/>
                <w:szCs w:val="20"/>
              </w:rPr>
              <w:t xml:space="preserve">N </w:t>
            </w:r>
            <w:proofErr w:type="gramStart"/>
            <w:r w:rsidRPr="009C63F7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9C63F7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3F7">
              <w:rPr>
                <w:rFonts w:cs="Times New Roman"/>
                <w:sz w:val="20"/>
                <w:szCs w:val="20"/>
              </w:rPr>
              <w:t xml:space="preserve">Идентификационный код закупки </w:t>
            </w:r>
            <w:hyperlink r:id="rId35" w:history="1">
              <w:r w:rsidRPr="009C63F7">
                <w:rPr>
                  <w:rFonts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3F7">
              <w:rPr>
                <w:rFonts w:cs="Times New Roman"/>
                <w:sz w:val="20"/>
                <w:szCs w:val="20"/>
              </w:rPr>
              <w:lastRenderedPageBreak/>
              <w:t>Наименование объекта закупки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3F7">
              <w:rPr>
                <w:rFonts w:cs="Times New Roman"/>
                <w:sz w:val="20"/>
                <w:szCs w:val="20"/>
              </w:rPr>
              <w:t xml:space="preserve">Начальная (максимальная) цена контракта, цена контракта, </w:t>
            </w:r>
            <w:r w:rsidRPr="009C63F7">
              <w:rPr>
                <w:rFonts w:cs="Times New Roman"/>
                <w:sz w:val="20"/>
                <w:szCs w:val="20"/>
              </w:rPr>
              <w:lastRenderedPageBreak/>
              <w:t>заключаемого с единственным поставщиком (подрядчиком, исполнителем)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3F7">
              <w:rPr>
                <w:rFonts w:cs="Times New Roman"/>
                <w:sz w:val="20"/>
                <w:szCs w:val="20"/>
              </w:rPr>
              <w:lastRenderedPageBreak/>
              <w:t xml:space="preserve">Наименование метода определения и обоснования </w:t>
            </w:r>
            <w:r w:rsidRPr="009C63F7">
              <w:rPr>
                <w:rFonts w:cs="Times New Roman"/>
                <w:sz w:val="20"/>
                <w:szCs w:val="20"/>
              </w:rPr>
              <w:lastRenderedPageBreak/>
              <w:t>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9C63F7">
              <w:rPr>
                <w:rFonts w:cs="Times New Roman"/>
                <w:sz w:val="20"/>
                <w:szCs w:val="20"/>
              </w:rPr>
              <w:lastRenderedPageBreak/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</w:t>
            </w:r>
            <w:r w:rsidRPr="009C63F7">
              <w:rPr>
                <w:rFonts w:cs="Times New Roman"/>
                <w:sz w:val="20"/>
                <w:szCs w:val="20"/>
              </w:rPr>
              <w:lastRenderedPageBreak/>
              <w:t xml:space="preserve">поставщиком (подрядчиком, исполнителем), методов, указанных в </w:t>
            </w:r>
            <w:hyperlink r:id="rId36" w:history="1">
              <w:r w:rsidRPr="009C63F7">
                <w:rPr>
                  <w:rFonts w:cs="Times New Roman"/>
                  <w:color w:val="0000FF"/>
                  <w:sz w:val="20"/>
                  <w:szCs w:val="20"/>
                </w:rPr>
                <w:t>части 1 статьи 22</w:t>
              </w:r>
            </w:hyperlink>
            <w:r w:rsidRPr="009C63F7">
              <w:rPr>
                <w:rFonts w:cs="Times New Roman"/>
                <w:sz w:val="20"/>
                <w:szCs w:val="20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9C63F7">
              <w:rPr>
                <w:rFonts w:cs="Times New Roman"/>
                <w:sz w:val="20"/>
                <w:szCs w:val="20"/>
              </w:rPr>
              <w:t xml:space="preserve"> с единственным поставщиком (подрядчиком, исполнителем), не предусмотренного </w:t>
            </w:r>
            <w:hyperlink r:id="rId37" w:history="1">
              <w:r w:rsidRPr="009C63F7">
                <w:rPr>
                  <w:rFonts w:cs="Times New Roman"/>
                  <w:color w:val="0000FF"/>
                  <w:sz w:val="20"/>
                  <w:szCs w:val="20"/>
                </w:rPr>
                <w:t>частью 1 статьи 22</w:t>
              </w:r>
            </w:hyperlink>
            <w:r w:rsidRPr="009C63F7">
              <w:rPr>
                <w:rFonts w:cs="Times New Roman"/>
                <w:sz w:val="20"/>
                <w:szCs w:val="20"/>
              </w:rPr>
              <w:t xml:space="preserve"> Федерального закона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3F7">
              <w:rPr>
                <w:rFonts w:cs="Times New Roman"/>
                <w:sz w:val="20"/>
                <w:szCs w:val="20"/>
              </w:rPr>
              <w:lastRenderedPageBreak/>
              <w:t xml:space="preserve">Обоснование начальной (максимальной) цены контракта, цены </w:t>
            </w:r>
            <w:r w:rsidRPr="009C63F7">
              <w:rPr>
                <w:rFonts w:cs="Times New Roman"/>
                <w:sz w:val="20"/>
                <w:szCs w:val="20"/>
              </w:rPr>
              <w:lastRenderedPageBreak/>
              <w:t xml:space="preserve">контракта, заключаемого с единственным поставщиком (подрядчиком, исполнителем) в порядке, установленном </w:t>
            </w:r>
            <w:hyperlink r:id="rId38" w:history="1">
              <w:r w:rsidRPr="009C63F7">
                <w:rPr>
                  <w:rFonts w:cs="Times New Roman"/>
                  <w:color w:val="0000FF"/>
                  <w:sz w:val="20"/>
                  <w:szCs w:val="20"/>
                </w:rPr>
                <w:t>статьей 22</w:t>
              </w:r>
            </w:hyperlink>
            <w:r w:rsidRPr="009C63F7">
              <w:rPr>
                <w:rFonts w:cs="Times New Roman"/>
                <w:sz w:val="20"/>
                <w:szCs w:val="20"/>
              </w:rPr>
              <w:t xml:space="preserve"> Федерального закона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3F7">
              <w:rPr>
                <w:rFonts w:cs="Times New Roman"/>
                <w:sz w:val="20"/>
                <w:szCs w:val="20"/>
              </w:rPr>
              <w:lastRenderedPageBreak/>
              <w:t xml:space="preserve">Способ определения поставщика (подрядчика, </w:t>
            </w:r>
            <w:r w:rsidRPr="009C63F7">
              <w:rPr>
                <w:rFonts w:cs="Times New Roman"/>
                <w:sz w:val="20"/>
                <w:szCs w:val="20"/>
              </w:rPr>
              <w:lastRenderedPageBreak/>
              <w:t>исполнителя)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3F7">
              <w:rPr>
                <w:rFonts w:cs="Times New Roman"/>
                <w:sz w:val="20"/>
                <w:szCs w:val="20"/>
              </w:rPr>
              <w:lastRenderedPageBreak/>
              <w:t xml:space="preserve">Обоснование выбранного способа определения </w:t>
            </w:r>
            <w:r w:rsidRPr="009C63F7">
              <w:rPr>
                <w:rFonts w:cs="Times New Roman"/>
                <w:sz w:val="20"/>
                <w:szCs w:val="20"/>
              </w:rPr>
              <w:lastRenderedPageBreak/>
              <w:t>поставщика (подрядчика, исполнителя)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3F7">
              <w:rPr>
                <w:rFonts w:cs="Times New Roman"/>
                <w:sz w:val="20"/>
                <w:szCs w:val="20"/>
              </w:rPr>
              <w:lastRenderedPageBreak/>
              <w:t xml:space="preserve">Обоснование дополнительных требований к </w:t>
            </w:r>
            <w:r w:rsidRPr="009C63F7">
              <w:rPr>
                <w:rFonts w:cs="Times New Roman"/>
                <w:sz w:val="20"/>
                <w:szCs w:val="20"/>
              </w:rPr>
              <w:lastRenderedPageBreak/>
              <w:t>участникам закупки (при наличии таких требований)</w:t>
            </w:r>
          </w:p>
        </w:tc>
      </w:tr>
      <w:tr w:rsidR="009C63F7" w:rsidRPr="009C63F7" w:rsidTr="009C63F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3F7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3F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3F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3F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3F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3F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3F7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3F7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3F7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F7" w:rsidRPr="009C63F7" w:rsidRDefault="009C63F7" w:rsidP="009C63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3F7">
              <w:rPr>
                <w:rFonts w:cs="Times New Roman"/>
                <w:sz w:val="20"/>
                <w:szCs w:val="20"/>
              </w:rPr>
              <w:t>10</w:t>
            </w:r>
          </w:p>
        </w:tc>
      </w:tr>
    </w:tbl>
    <w:p w:rsidR="00A515D2" w:rsidRPr="00C93D7A" w:rsidRDefault="00A515D2" w:rsidP="002E2A52">
      <w:pPr>
        <w:rPr>
          <w:sz w:val="20"/>
          <w:szCs w:val="20"/>
        </w:rPr>
      </w:pPr>
    </w:p>
    <w:p w:rsidR="00A515D2" w:rsidRPr="00C93D7A" w:rsidRDefault="00A515D2" w:rsidP="002E2A52">
      <w:pPr>
        <w:rPr>
          <w:sz w:val="20"/>
          <w:szCs w:val="20"/>
        </w:rPr>
      </w:pPr>
    </w:p>
    <w:p w:rsidR="0060768D" w:rsidRDefault="00A515D2" w:rsidP="002E2A52">
      <w:r w:rsidRPr="00A515D2">
        <w:rPr>
          <w:rFonts w:ascii="Calibri" w:eastAsia="Calibri" w:hAnsi="Calibri" w:cs="Times New Roman"/>
          <w:noProof/>
          <w:sz w:val="22"/>
          <w:lang w:eastAsia="ru-RU"/>
        </w:rPr>
        <w:lastRenderedPageBreak/>
        <w:drawing>
          <wp:inline distT="0" distB="0" distL="0" distR="0" wp14:anchorId="41E2B32E" wp14:editId="3100C673">
            <wp:extent cx="9129941" cy="574084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5963" cy="574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60768D" w:rsidSect="0060768D">
      <w:footerReference w:type="default" r:id="rId40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02F" w:rsidRDefault="00BB502F" w:rsidP="0060768D">
      <w:r>
        <w:separator/>
      </w:r>
    </w:p>
  </w:endnote>
  <w:endnote w:type="continuationSeparator" w:id="0">
    <w:p w:rsidR="00BB502F" w:rsidRDefault="00BB502F" w:rsidP="0060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68D" w:rsidRDefault="0060768D">
    <w:pPr>
      <w:pStyle w:val="a7"/>
    </w:pPr>
  </w:p>
  <w:p w:rsidR="0060768D" w:rsidRDefault="006076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02F" w:rsidRDefault="00BB502F" w:rsidP="0060768D">
      <w:r>
        <w:separator/>
      </w:r>
    </w:p>
  </w:footnote>
  <w:footnote w:type="continuationSeparator" w:id="0">
    <w:p w:rsidR="00BB502F" w:rsidRDefault="00BB502F" w:rsidP="00607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6484"/>
    <w:multiLevelType w:val="hybridMultilevel"/>
    <w:tmpl w:val="0292DC42"/>
    <w:lvl w:ilvl="0" w:tplc="5CEADC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8D"/>
    <w:rsid w:val="00011355"/>
    <w:rsid w:val="002754D3"/>
    <w:rsid w:val="002E2A52"/>
    <w:rsid w:val="003927DC"/>
    <w:rsid w:val="003B1A54"/>
    <w:rsid w:val="003C2CD1"/>
    <w:rsid w:val="00510C6F"/>
    <w:rsid w:val="00534E8C"/>
    <w:rsid w:val="005E1ACE"/>
    <w:rsid w:val="0060768D"/>
    <w:rsid w:val="006B2BF2"/>
    <w:rsid w:val="006D2701"/>
    <w:rsid w:val="007A7B92"/>
    <w:rsid w:val="008A2C10"/>
    <w:rsid w:val="009A4615"/>
    <w:rsid w:val="009C63F7"/>
    <w:rsid w:val="00A379F9"/>
    <w:rsid w:val="00A515D2"/>
    <w:rsid w:val="00A94CEC"/>
    <w:rsid w:val="00AA7B0D"/>
    <w:rsid w:val="00B90592"/>
    <w:rsid w:val="00BB053F"/>
    <w:rsid w:val="00BB502F"/>
    <w:rsid w:val="00C93D7A"/>
    <w:rsid w:val="00CB63C7"/>
    <w:rsid w:val="00CF77B3"/>
    <w:rsid w:val="00DF16A2"/>
    <w:rsid w:val="00E24BBE"/>
    <w:rsid w:val="00E27D0A"/>
    <w:rsid w:val="00E669A5"/>
    <w:rsid w:val="00E90169"/>
    <w:rsid w:val="00EB1384"/>
    <w:rsid w:val="00EE04C2"/>
    <w:rsid w:val="00F71B9E"/>
    <w:rsid w:val="00F848FB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F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6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6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76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68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6076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68D"/>
    <w:rPr>
      <w:rFonts w:ascii="Times New Roman" w:hAnsi="Times New Roman"/>
      <w:sz w:val="28"/>
    </w:rPr>
  </w:style>
  <w:style w:type="paragraph" w:customStyle="1" w:styleId="ConsPlusNormal">
    <w:name w:val="ConsPlusNormal"/>
    <w:rsid w:val="008A2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E2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E24BB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4BBE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4BBE"/>
    <w:rPr>
      <w:vertAlign w:val="superscript"/>
    </w:rPr>
  </w:style>
  <w:style w:type="paragraph" w:styleId="ad">
    <w:name w:val="List Paragraph"/>
    <w:basedOn w:val="a"/>
    <w:uiPriority w:val="34"/>
    <w:qFormat/>
    <w:rsid w:val="007A7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F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6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6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76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68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6076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68D"/>
    <w:rPr>
      <w:rFonts w:ascii="Times New Roman" w:hAnsi="Times New Roman"/>
      <w:sz w:val="28"/>
    </w:rPr>
  </w:style>
  <w:style w:type="paragraph" w:customStyle="1" w:styleId="ConsPlusNormal">
    <w:name w:val="ConsPlusNormal"/>
    <w:rsid w:val="008A2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E2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E24BB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4BBE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4BBE"/>
    <w:rPr>
      <w:vertAlign w:val="superscript"/>
    </w:rPr>
  </w:style>
  <w:style w:type="paragraph" w:styleId="ad">
    <w:name w:val="List Paragraph"/>
    <w:basedOn w:val="a"/>
    <w:uiPriority w:val="34"/>
    <w:qFormat/>
    <w:rsid w:val="007A7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6B80B0663B71B0C45988DD46CA2C443D80F05DC0B5891E9AF96407AF8A2C000E85345A451C1EEE2bE5AL" TargetMode="External"/><Relationship Id="rId18" Type="http://schemas.openxmlformats.org/officeDocument/2006/relationships/hyperlink" Target="consultantplus://offline/ref=591BC2AA775186F8427ECAB17DADC031F94A7BE9E208078DD23B602B604E60BAE6BF53CBBC22DB87Y4F5M" TargetMode="External"/><Relationship Id="rId26" Type="http://schemas.openxmlformats.org/officeDocument/2006/relationships/hyperlink" Target="consultantplus://offline/ref=591BC2AA775186F8427ECAB17DADC031F9447CEAED0A078DD23B602B60Y4FEM" TargetMode="External"/><Relationship Id="rId39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consultantplus://offline/ref=591BC2AA775186F8427ECAB17DADC031F94A7BE9E208078DD23B602B604E60BAE6BF53CBBC22DB87Y4F5M" TargetMode="External"/><Relationship Id="rId34" Type="http://schemas.openxmlformats.org/officeDocument/2006/relationships/hyperlink" Target="consultantplus://offline/ref=C9EC115B0785CBBD1F6AE8D05E2F46042651C700AE5F0C506B576F0181F241C23C4BE8B320DCAD03H7K0M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6B80B0663B71B0C45988DD46CA2C443DB0705D9035891E9AF96407AF8A2C000E85345A451C1EFE0bE59L" TargetMode="External"/><Relationship Id="rId17" Type="http://schemas.openxmlformats.org/officeDocument/2006/relationships/hyperlink" Target="consultantplus://offline/ref=19E685A24DECE7FB69EC429426536C620987EA21E509CD1154779D141FF76F44E14D7C9C46C5024BICjBN" TargetMode="External"/><Relationship Id="rId25" Type="http://schemas.openxmlformats.org/officeDocument/2006/relationships/hyperlink" Target="consultantplus://offline/ref=591BC2AA775186F8427ECAB17DADC031F94A7BE9E208078DD23B602B604E60BAE6BF53CBBC22DB87Y4F5M" TargetMode="External"/><Relationship Id="rId33" Type="http://schemas.openxmlformats.org/officeDocument/2006/relationships/hyperlink" Target="consultantplus://offline/ref=6ACC547F38A2174208CC5074F61CE92939755F3429BEEBD45CC46AC817F3FA1006240F3F477AB3F2NDJCM" TargetMode="External"/><Relationship Id="rId38" Type="http://schemas.openxmlformats.org/officeDocument/2006/relationships/hyperlink" Target="consultantplus://offline/ref=C9EC115B0785CBBD1F6AE8D05E2F46042559C705A65F0C506B576F0181F241C23C4BE8B320DCAF05H7KF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E685A24DECE7FB69EC429426536C620987EA21E509CD1154779D141FF76F44E14D7C9C46C50B4CICj6N" TargetMode="External"/><Relationship Id="rId20" Type="http://schemas.openxmlformats.org/officeDocument/2006/relationships/hyperlink" Target="consultantplus://offline/ref=591BC2AA775186F8427ECAB17DADC031FA427BECEA09078DD23B602B604E60BAE6BF53CBBC22DB85Y4F2M" TargetMode="External"/><Relationship Id="rId29" Type="http://schemas.openxmlformats.org/officeDocument/2006/relationships/hyperlink" Target="consultantplus://offline/ref=6ACC547F38A2174208CC5074F61CE92939755F3429BEEBD45CC46AC817F3FA1006240F3F477AB3F2NDJC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B80B0663B71B0C45988DD46CA2C443DB0705D9035891E9AF96407AF8A2C000E85345A451C1EFE1bE50L" TargetMode="External"/><Relationship Id="rId24" Type="http://schemas.openxmlformats.org/officeDocument/2006/relationships/hyperlink" Target="consultantplus://offline/ref=591BC2AA775186F8427ECAB17DADC031F94A7BE9E208078DD23B602B604E60BAE6BF53CBBC22DB87Y4F5M" TargetMode="External"/><Relationship Id="rId32" Type="http://schemas.openxmlformats.org/officeDocument/2006/relationships/hyperlink" Target="consultantplus://offline/ref=6ACC547F38A2174208CC5074F61CE92939755F3429BEEBD45CC46AC817F3FA1006240F3F477AB3F2NDJCM" TargetMode="External"/><Relationship Id="rId37" Type="http://schemas.openxmlformats.org/officeDocument/2006/relationships/hyperlink" Target="consultantplus://offline/ref=C9EC115B0785CBBD1F6AE8D05E2F46042559C705A65F0C506B576F0181F241C23C4BE8B320DCAF05H7KEM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85930C950EF1C7843F151C636A4089CED5EFCF1CB9672C1DA5DB842099668036DC24F586C142646ED69o01DL" TargetMode="External"/><Relationship Id="rId23" Type="http://schemas.openxmlformats.org/officeDocument/2006/relationships/hyperlink" Target="consultantplus://offline/ref=591BC2AA775186F8427ECAB17DADC031F94A7BE9E208078DD23B602B604E60BAE6BF53CBBC22DB87Y4F5M" TargetMode="External"/><Relationship Id="rId28" Type="http://schemas.openxmlformats.org/officeDocument/2006/relationships/hyperlink" Target="consultantplus://offline/ref=6ACC547F38A2174208CC5074F61CE9293A7D5F3121BFEBD45CC46AC817F3FA1006240F3F477AB3F0NDJBM" TargetMode="External"/><Relationship Id="rId36" Type="http://schemas.openxmlformats.org/officeDocument/2006/relationships/hyperlink" Target="consultantplus://offline/ref=C9EC115B0785CBBD1F6AE8D05E2F46042559C705A65F0C506B576F0181F241C23C4BE8B320DCAF05H7KEM" TargetMode="External"/><Relationship Id="rId10" Type="http://schemas.openxmlformats.org/officeDocument/2006/relationships/hyperlink" Target="consultantplus://offline/ref=E866A7A5B6CBFAF4567229E050E8EC5AA2BB6C4A1A0CED3FB10189E6E16E6256260CEEF3DDC0550ANC33L" TargetMode="External"/><Relationship Id="rId19" Type="http://schemas.openxmlformats.org/officeDocument/2006/relationships/hyperlink" Target="consultantplus://offline/ref=591BC2AA775186F8427ECAB17DADC031FA427BECEA09078DD23B602B604E60BAE6BF53CBBC22DB86Y4F9M" TargetMode="External"/><Relationship Id="rId31" Type="http://schemas.openxmlformats.org/officeDocument/2006/relationships/hyperlink" Target="consultantplus://offline/ref=6ACC547F38A2174208CC5074F61CE92939755F3429BEEBD45CC46AC817F3FA1006240F3F477AB3F2NDJ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66A7A5B6CBFAF4567229E050E8EC5AA1B36C4F1203ED3FB10189E6E16E6256260CEEF3DDC0550DNC3DL" TargetMode="External"/><Relationship Id="rId14" Type="http://schemas.openxmlformats.org/officeDocument/2006/relationships/hyperlink" Target="consultantplus://offline/ref=FB094BEA6D0580E6842163AF77C8BBFD3F6CB8ED88C589FE0D9166A87E9F26663763A0AF8BFE6217tCCCN" TargetMode="External"/><Relationship Id="rId22" Type="http://schemas.openxmlformats.org/officeDocument/2006/relationships/hyperlink" Target="consultantplus://offline/ref=591BC2AA775186F8427ECAB17DADC031F94A7BE9E208078DD23B602B604E60BAE6BF53CBBC22DB87Y4F5M" TargetMode="External"/><Relationship Id="rId27" Type="http://schemas.openxmlformats.org/officeDocument/2006/relationships/hyperlink" Target="consultantplus://offline/ref=6ACC547F38A2174208CC5074F61CE9293A7D5F3121BFEBD45CC46AC817F3FA1006240F3F477AB3F3NDJ0M" TargetMode="External"/><Relationship Id="rId30" Type="http://schemas.openxmlformats.org/officeDocument/2006/relationships/hyperlink" Target="consultantplus://offline/ref=6ACC547F38A2174208CC5074F61CE92939755F3429BEEBD45CC46AC817F3FA1006240F3F477AB3F2NDJCM" TargetMode="External"/><Relationship Id="rId35" Type="http://schemas.openxmlformats.org/officeDocument/2006/relationships/hyperlink" Target="consultantplus://offline/ref=C9EC115B0785CBBD1F6AE8D05E2F46042651C700AE5F0C506B576F0181F241C23C4BE8B320DCAD03H7K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605F-E5F0-4B21-B1B7-B4C89992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Дерябкина Татьяна Юрьевна</dc:creator>
  <cp:lastModifiedBy>Дерябкина Татьяна Юрьевна</cp:lastModifiedBy>
  <cp:revision>9</cp:revision>
  <dcterms:created xsi:type="dcterms:W3CDTF">2016-11-10T12:01:00Z</dcterms:created>
  <dcterms:modified xsi:type="dcterms:W3CDTF">2016-11-11T05:45:00Z</dcterms:modified>
</cp:coreProperties>
</file>