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60" w:rsidRDefault="008B6960" w:rsidP="008B6960">
      <w:pPr>
        <w:pStyle w:val="1"/>
        <w:spacing w:line="384" w:lineRule="auto"/>
        <w:ind w:left="360" w:firstLine="0"/>
      </w:pPr>
      <w:bookmarkStart w:id="0" w:name="_GoBack"/>
      <w:bookmarkEnd w:id="0"/>
      <w:r>
        <w:t>Действие Федерального закона «О дополнительных мерах государственной поддержки семей, имеющих детей» продлено до конца 2030 года</w:t>
      </w:r>
    </w:p>
    <w:p w:rsidR="008B6960" w:rsidRDefault="008B6960" w:rsidP="008B6960">
      <w:r>
        <w:t>Федеральным законом от 28.02.2025 № 24-ФЗ внесены изменения в статью 13 Федерального закона от 29.12.2006 № 256-ФЗ «О дополнительных мерах государственной поддержки семей, имеющих детей».</w:t>
      </w:r>
      <w:r>
        <w:br/>
        <w:t xml:space="preserve">Принятым законом действие норм Федерального закона от 29.12.2006 № 256-ФЗ «О дополнительных мерах государственной поддержки семей, имеющих детей» продлено на 4 года – с 31 декабря 2026 года до 31 декабря 2030 года. </w:t>
      </w:r>
      <w:r>
        <w:br/>
        <w:t>Таким образом, правом на дополнительные меры государственной поддержки в виде материнского (семейного) капитала имеют лица, у которых ребенок, в связи с рождением (усыновлением) которого возникло право на материнский капитал, должен родиться (или быть усыновленным) не позднее указанной даты.</w:t>
      </w:r>
      <w:r>
        <w:br/>
        <w:t>Федеральный закон от 28.02.2025 № 24-ФЗ «О внесении изменения в статью 13 Федерального закона «О дополнительных мерах государственной поддержки семей, имеющих детей» вступил в силу с 11.03.2025.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A0"/>
    <w:rsid w:val="000D6CA0"/>
    <w:rsid w:val="001B0ED8"/>
    <w:rsid w:val="008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6960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8B6960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960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6960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8B6960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960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2025-05-07T07:57:00Z</dcterms:created>
  <dcterms:modified xsi:type="dcterms:W3CDTF">2025-05-07T07:57:00Z</dcterms:modified>
</cp:coreProperties>
</file>