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7B" w:rsidRPr="00641B7B" w:rsidRDefault="00641B7B" w:rsidP="00641B7B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641B7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Законом установлены штрафы за продажу лекарств без рецепта и продажу табачной продукции несовершеннолетним.</w:t>
      </w:r>
    </w:p>
    <w:p w:rsidR="00641B7B" w:rsidRPr="00641B7B" w:rsidRDefault="00641B7B" w:rsidP="00641B7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41B7B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Федеральный закон от 28.04.2023 № 175-ФЗ «О внесении изменений в Кодекс Российской Федерации об административных правонарушениях» уточнил административную ответственность за нарушение установленных правил отпуска лекарственных препаратов, подлежащих предметно-количественному учёту, выразившееся в отпуске указанных лекарственных препаратов без рецепта, если эти действия не содержат признаков уголовно наказуемого деяния.</w:t>
      </w:r>
    </w:p>
    <w:p w:rsidR="00641B7B" w:rsidRPr="00641B7B" w:rsidRDefault="00641B7B" w:rsidP="00641B7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41B7B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За данное административное правонарушение предусмотрена дисквалификация должностных лиц на срок от шести месяцев до одного года. При этом фармацевтические работники, совершившие такое административное правонарушение, несут административную ответственность как должностные лица.</w:t>
      </w:r>
    </w:p>
    <w:p w:rsidR="00641B7B" w:rsidRPr="00641B7B" w:rsidRDefault="00641B7B" w:rsidP="00641B7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41B7B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Кроме того, усиливается административная ответственность за вовлечение несовершеннолетнего в процесс потребления табака или потребления </w:t>
      </w:r>
      <w:proofErr w:type="spellStart"/>
      <w:r w:rsidRPr="00641B7B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никотинсодержащей</w:t>
      </w:r>
      <w:proofErr w:type="spellEnd"/>
      <w:r w:rsidRPr="00641B7B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продукции, а также за продажу несовершеннолетнему табачной продукции, табачных изделий, </w:t>
      </w:r>
      <w:proofErr w:type="spellStart"/>
      <w:r w:rsidRPr="00641B7B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никотинсодержащей</w:t>
      </w:r>
      <w:proofErr w:type="spellEnd"/>
      <w:r w:rsidRPr="00641B7B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продукции, кальянов, устройств для потребления </w:t>
      </w:r>
      <w:proofErr w:type="spellStart"/>
      <w:r w:rsidRPr="00641B7B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никотинсодержащей</w:t>
      </w:r>
      <w:proofErr w:type="spellEnd"/>
      <w:r w:rsidRPr="00641B7B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продукции.</w:t>
      </w:r>
    </w:p>
    <w:p w:rsidR="00641B7B" w:rsidRPr="00641B7B" w:rsidRDefault="00641B7B" w:rsidP="00641B7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41B7B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Штраф за совершение указанного правонарушения для граждан составит от сорока тысяч до шестидесяти тысяч рублей, для должностных лиц – от ста пятидесяти до трехсот тысяч рублей, для юридических лиц – от четырехсот тысяч до шестисот тысяч рублей.</w:t>
      </w:r>
    </w:p>
    <w:p w:rsidR="008A4F1D" w:rsidRDefault="008A4F1D"/>
    <w:p w:rsidR="00960660" w:rsidRPr="00960660" w:rsidRDefault="00960660" w:rsidP="00960660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96066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Подписан закон, определяющий порядок установки приборов учёта электроэнергии в подлежащих капитальному ремонту домах.</w:t>
      </w:r>
    </w:p>
    <w:p w:rsidR="00960660" w:rsidRPr="00960660" w:rsidRDefault="00960660" w:rsidP="0096066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6066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960660" w:rsidRPr="00960660" w:rsidRDefault="00960660" w:rsidP="0096066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60660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Федеральным законом от 14.04.2023 № 133-ФЗ «О внесении изменения в статью 13 Федерального закона «Об энергосбережении и о повышении </w:t>
      </w:r>
      <w:proofErr w:type="gramStart"/>
      <w:r w:rsidRPr="00960660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энергетической эффективности</w:t>
      </w:r>
      <w:proofErr w:type="gramEnd"/>
      <w:r w:rsidRPr="00960660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и о внесении изменений в отдельные законодательные акты Российской Федерации» предусматривается, что требование об учёте энергетических ресурсов с применением приборов учёта не распространяется в том числе на объекты:</w:t>
      </w:r>
    </w:p>
    <w:p w:rsidR="00960660" w:rsidRPr="00960660" w:rsidRDefault="00960660" w:rsidP="00960660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60660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- не являющиеся многоквартирными домами, подлежащие сносу или капитальному ремонту;</w:t>
      </w:r>
    </w:p>
    <w:p w:rsidR="00960660" w:rsidRPr="00960660" w:rsidRDefault="00960660" w:rsidP="0096066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60660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lastRenderedPageBreak/>
        <w:t>- многоквартирные дома, включённые в соответствии с жилищным законодательством в региональные программы капитального ремонта общего имущества в многоквартирных домах, работы по капитальному ремонту общего имущества в которых на основании нормативного правового акта субъекта Российской Федерации включают в себя работы по замене и (или) восстановлению инженерных сетей многоквартирного дома, услуги и (или) работы по установке автоматизированных информационно-измерительных систем учёта потребления коммунальных ресурсов и коммунальных услуг, установке коллективных (общедомовых) приборов учёта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газа) и которые должны быть реализованы в соответствии с указанными программами в течение трёх лет.</w:t>
      </w:r>
    </w:p>
    <w:p w:rsidR="00E11BCE" w:rsidRPr="00E11BCE" w:rsidRDefault="00E11BCE" w:rsidP="00E11BCE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11BC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Принят закон о запрете продажи </w:t>
      </w:r>
      <w:proofErr w:type="spellStart"/>
      <w:r w:rsidRPr="00E11BC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вейпов</w:t>
      </w:r>
      <w:proofErr w:type="spellEnd"/>
      <w:r w:rsidRPr="00E11BC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несовершеннолетним</w:t>
      </w:r>
    </w:p>
    <w:p w:rsidR="00E11BCE" w:rsidRPr="00E11BCE" w:rsidRDefault="00E11BCE" w:rsidP="00E11BC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11BCE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Федеральным законом от 28.04.2023 № 178-ФЗ «О внесении изменений в отдельные законодательные акты Российской Федерации» в целях охраны здоровья несовершеннолетних от потребления </w:t>
      </w:r>
      <w:proofErr w:type="spellStart"/>
      <w:r w:rsidRPr="00E11BCE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никотинсодержащей</w:t>
      </w:r>
      <w:proofErr w:type="spellEnd"/>
      <w:r w:rsidRPr="00E11BCE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продукции устанавливаются дополнительные ограничения, касающиеся оборота </w:t>
      </w:r>
      <w:proofErr w:type="spellStart"/>
      <w:r w:rsidRPr="00E11BCE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никотинсодержащей</w:t>
      </w:r>
      <w:proofErr w:type="spellEnd"/>
      <w:r w:rsidRPr="00E11BCE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продукции и устройств для её потребления, а также рекламы такой продукции.</w:t>
      </w:r>
    </w:p>
    <w:p w:rsidR="00E11BCE" w:rsidRPr="00E11BCE" w:rsidRDefault="00E11BCE" w:rsidP="00E11BC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11BCE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В Федеральный закон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E11BCE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никотинсодержащей</w:t>
      </w:r>
      <w:proofErr w:type="spellEnd"/>
      <w:r w:rsidRPr="00E11BCE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продукции» внесены изменения, предусматривающие запрет розничной торговли устройствами для потребления </w:t>
      </w:r>
      <w:proofErr w:type="spellStart"/>
      <w:r w:rsidRPr="00E11BCE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никотинсодержащей</w:t>
      </w:r>
      <w:proofErr w:type="spellEnd"/>
      <w:r w:rsidRPr="00E11BCE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продукции и их составными частями на ярмарках, выставках, путём развозной и разносной торговли, дистанционным способом продажи и с использованием автоматов, а также открытая выкладка и их демонстрация в торговом объекте.</w:t>
      </w:r>
    </w:p>
    <w:p w:rsidR="00E11BCE" w:rsidRPr="00E11BCE" w:rsidRDefault="00E11BCE" w:rsidP="00E11BC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11BCE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В соответствии с законом </w:t>
      </w:r>
      <w:proofErr w:type="spellStart"/>
      <w:r w:rsidRPr="00E11BCE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никотинсодержащая</w:t>
      </w:r>
      <w:proofErr w:type="spellEnd"/>
      <w:r w:rsidRPr="00E11BCE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продукция не может продаваться ниже минимальной цены на такую продукцию, которая определяется в порядке, установленном Правительством Российской Федерации.</w:t>
      </w:r>
    </w:p>
    <w:p w:rsidR="00E11BCE" w:rsidRPr="00E11BCE" w:rsidRDefault="00E11BCE" w:rsidP="00E11BC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E11BCE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Правительство Российской Федерации наделено правом определять перечень веществ и (или) добавок, при добавлении которых не допускается выпуск в обращение </w:t>
      </w:r>
      <w:proofErr w:type="spellStart"/>
      <w:r w:rsidRPr="00E11BCE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никотинсодержащей</w:t>
      </w:r>
      <w:proofErr w:type="spellEnd"/>
      <w:r w:rsidRPr="00E11BCE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жидкости, </w:t>
      </w:r>
      <w:proofErr w:type="spellStart"/>
      <w:r w:rsidRPr="00E11BCE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безникотиновой</w:t>
      </w:r>
      <w:proofErr w:type="spellEnd"/>
      <w:r w:rsidRPr="00E11BCE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жидкости и растворов никотина (в том числе жидкостей для электронных средств доставки никотина).</w:t>
      </w:r>
    </w:p>
    <w:p w:rsidR="00641B7B" w:rsidRDefault="00641B7B"/>
    <w:p w:rsidR="00641B7B" w:rsidRDefault="00641B7B"/>
    <w:p w:rsidR="00641B7B" w:rsidRDefault="00641B7B"/>
    <w:p w:rsidR="00641B7B" w:rsidRDefault="00641B7B"/>
    <w:sectPr w:rsidR="0064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49"/>
    <w:rsid w:val="00641B7B"/>
    <w:rsid w:val="00860C49"/>
    <w:rsid w:val="0086252B"/>
    <w:rsid w:val="008A4F1D"/>
    <w:rsid w:val="00960660"/>
    <w:rsid w:val="00E1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D3C9C-4926-49EA-BE6C-6CE6ED19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872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416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78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39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25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2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65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55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7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89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2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44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2023-06-21T03:07:00Z</dcterms:created>
  <dcterms:modified xsi:type="dcterms:W3CDTF">2023-06-21T03:14:00Z</dcterms:modified>
</cp:coreProperties>
</file>