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C9" w:rsidRDefault="002D1D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1DC9" w:rsidRDefault="002D1DC9">
      <w:pPr>
        <w:pStyle w:val="ConsPlusNormal"/>
        <w:ind w:firstLine="540"/>
        <w:jc w:val="both"/>
        <w:outlineLvl w:val="0"/>
      </w:pPr>
    </w:p>
    <w:p w:rsidR="002D1DC9" w:rsidRDefault="002D1DC9">
      <w:pPr>
        <w:pStyle w:val="ConsPlusTitle"/>
        <w:jc w:val="center"/>
        <w:outlineLvl w:val="0"/>
      </w:pPr>
      <w:r>
        <w:t>АДМИНИСТРАЦИЯ ГОРОДА ОРЛА</w:t>
      </w:r>
    </w:p>
    <w:p w:rsidR="002D1DC9" w:rsidRDefault="002D1DC9">
      <w:pPr>
        <w:pStyle w:val="ConsPlusTitle"/>
        <w:jc w:val="center"/>
      </w:pPr>
    </w:p>
    <w:p w:rsidR="002D1DC9" w:rsidRDefault="002D1DC9">
      <w:pPr>
        <w:pStyle w:val="ConsPlusTitle"/>
        <w:jc w:val="center"/>
      </w:pPr>
      <w:r>
        <w:t>ПОСТАНОВЛЕНИЕ</w:t>
      </w:r>
    </w:p>
    <w:p w:rsidR="002D1DC9" w:rsidRDefault="002D1DC9">
      <w:pPr>
        <w:pStyle w:val="ConsPlusTitle"/>
        <w:jc w:val="center"/>
      </w:pPr>
      <w:r>
        <w:t>от 30 июня 2015 г. N 2567</w:t>
      </w:r>
    </w:p>
    <w:p w:rsidR="002D1DC9" w:rsidRDefault="002D1DC9">
      <w:pPr>
        <w:pStyle w:val="ConsPlusTitle"/>
        <w:jc w:val="center"/>
      </w:pPr>
    </w:p>
    <w:p w:rsidR="002D1DC9" w:rsidRDefault="002D1DC9">
      <w:pPr>
        <w:pStyle w:val="ConsPlusTitle"/>
        <w:jc w:val="center"/>
      </w:pPr>
      <w:r>
        <w:t>ОБ УСТАНОВЛЕНИИ РАЗМЕРА ПЛАТЫ, ВЗИМАЕМОЙ</w:t>
      </w:r>
    </w:p>
    <w:p w:rsidR="002D1DC9" w:rsidRDefault="002D1DC9">
      <w:pPr>
        <w:pStyle w:val="ConsPlusTitle"/>
        <w:jc w:val="center"/>
      </w:pPr>
      <w:r>
        <w:t>С РОДИТЕЛЕЙ (ЗАКОННЫХ ПРЕДСТАВИТЕЛЕЙ) ЗА ПРИСМОТР</w:t>
      </w:r>
    </w:p>
    <w:p w:rsidR="002D1DC9" w:rsidRDefault="002D1DC9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2D1DC9" w:rsidRDefault="002D1DC9">
      <w:pPr>
        <w:pStyle w:val="ConsPlusTitle"/>
        <w:jc w:val="center"/>
      </w:pPr>
      <w:r>
        <w:t>ДОШКОЛЬНОГО ОБРАЗОВАНИЯ В МУНИЦИПАЛЬНЫХ ДОШКОЛЬНЫХ</w:t>
      </w:r>
    </w:p>
    <w:p w:rsidR="002D1DC9" w:rsidRDefault="002D1DC9">
      <w:pPr>
        <w:pStyle w:val="ConsPlusTitle"/>
        <w:jc w:val="center"/>
      </w:pPr>
      <w:r>
        <w:t>ОБРАЗОВАТЕЛЬНЫХ ОРГАНИЗАЦИЯХ, И ОБ УТВЕРЖДЕНИИ ПОРЯДКА</w:t>
      </w:r>
    </w:p>
    <w:p w:rsidR="002D1DC9" w:rsidRDefault="002D1DC9">
      <w:pPr>
        <w:pStyle w:val="ConsPlusTitle"/>
        <w:jc w:val="center"/>
      </w:pPr>
      <w:r>
        <w:t>УСТАНОВЛЕНИЯ, ВЗИМАНИЯ И РАСХОДОВАНИЯ РОДИТЕЛЬСКОЙ ПЛАТЫ</w:t>
      </w:r>
    </w:p>
    <w:p w:rsidR="002D1DC9" w:rsidRDefault="002D1DC9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2D1DC9" w:rsidRDefault="002D1DC9">
      <w:pPr>
        <w:pStyle w:val="ConsPlusTitle"/>
        <w:jc w:val="center"/>
      </w:pPr>
      <w:r>
        <w:t>ПРОГРАММЫ ДОШКОЛЬНОГО ОБРАЗОВАНИЯ В МУНИЦИПАЛЬНЫХ</w:t>
      </w:r>
    </w:p>
    <w:p w:rsidR="002D1DC9" w:rsidRDefault="002D1DC9">
      <w:pPr>
        <w:pStyle w:val="ConsPlusTitle"/>
        <w:jc w:val="center"/>
      </w:pPr>
      <w:r>
        <w:t>ДОШКОЛЬНЫХ ОБРАЗОВАТЕЛЬНЫХ ОРГАНИЗАЦИЯХ</w:t>
      </w:r>
    </w:p>
    <w:p w:rsidR="002D1DC9" w:rsidRDefault="002D1DC9">
      <w:pPr>
        <w:pStyle w:val="ConsPlusTitle"/>
        <w:jc w:val="center"/>
      </w:pPr>
      <w:r>
        <w:t>ГОРОДА ОРЛА</w:t>
      </w:r>
    </w:p>
    <w:p w:rsidR="002D1DC9" w:rsidRDefault="002D1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1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">
              <w:r>
                <w:rPr>
                  <w:color w:val="0000FF"/>
                </w:rPr>
                <w:t>N 5744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>
              <w:r>
                <w:rPr>
                  <w:color w:val="0000FF"/>
                </w:rPr>
                <w:t>N 2410</w:t>
              </w:r>
            </w:hyperlink>
            <w:r>
              <w:rPr>
                <w:color w:val="392C69"/>
              </w:rPr>
              <w:t xml:space="preserve">, от 31.10.2019 </w:t>
            </w:r>
            <w:hyperlink r:id="rId7">
              <w:r>
                <w:rPr>
                  <w:color w:val="0000FF"/>
                </w:rPr>
                <w:t>N 4623</w:t>
              </w:r>
            </w:hyperlink>
            <w:r>
              <w:rPr>
                <w:color w:val="392C69"/>
              </w:rPr>
              <w:t>,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8">
              <w:r>
                <w:rPr>
                  <w:color w:val="0000FF"/>
                </w:rPr>
                <w:t>N 5127</w:t>
              </w:r>
            </w:hyperlink>
            <w:r>
              <w:rPr>
                <w:color w:val="392C69"/>
              </w:rPr>
              <w:t xml:space="preserve">, от 21.04.2022 </w:t>
            </w:r>
            <w:hyperlink r:id="rId9">
              <w:r>
                <w:rPr>
                  <w:color w:val="0000FF"/>
                </w:rPr>
                <w:t>N 2266</w:t>
              </w:r>
            </w:hyperlink>
            <w:r>
              <w:rPr>
                <w:color w:val="392C69"/>
              </w:rPr>
              <w:t xml:space="preserve">, от 30.12.2022 </w:t>
            </w:r>
            <w:hyperlink r:id="rId10">
              <w:r>
                <w:rPr>
                  <w:color w:val="0000FF"/>
                </w:rPr>
                <w:t>N 7671</w:t>
              </w:r>
            </w:hyperlink>
            <w:r>
              <w:rPr>
                <w:color w:val="392C69"/>
              </w:rPr>
              <w:t>,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11">
              <w:r>
                <w:rPr>
                  <w:color w:val="0000FF"/>
                </w:rPr>
                <w:t>N 6799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</w:tr>
    </w:tbl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13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города Орла администрация города Орла постановляет: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>1. Установить с 01.06.2019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организациях:</w:t>
      </w:r>
    </w:p>
    <w:p w:rsidR="002D1DC9" w:rsidRDefault="002D1DC9">
      <w:pPr>
        <w:pStyle w:val="ConsPlusNormal"/>
        <w:spacing w:before="220"/>
        <w:ind w:firstLine="540"/>
        <w:jc w:val="both"/>
      </w:pPr>
      <w:bookmarkStart w:id="0" w:name="P25"/>
      <w:bookmarkEnd w:id="0"/>
      <w:r>
        <w:t>1.1. В группе пребывания детей при пятидневной рабочей неделе в сумме 2500 рублей в месяц;</w:t>
      </w:r>
    </w:p>
    <w:p w:rsidR="002D1DC9" w:rsidRDefault="002D1DC9">
      <w:pPr>
        <w:pStyle w:val="ConsPlusNormal"/>
        <w:jc w:val="both"/>
      </w:pPr>
      <w:r>
        <w:t xml:space="preserve">(в ред. Постановлений Администрации города Орла от 02.12.2019 </w:t>
      </w:r>
      <w:hyperlink r:id="rId15">
        <w:r>
          <w:rPr>
            <w:color w:val="0000FF"/>
          </w:rPr>
          <w:t>N 5127</w:t>
        </w:r>
      </w:hyperlink>
      <w:r>
        <w:t xml:space="preserve">, от 21.04.2022 </w:t>
      </w:r>
      <w:hyperlink r:id="rId16">
        <w:r>
          <w:rPr>
            <w:color w:val="0000FF"/>
          </w:rPr>
          <w:t>N 2266</w:t>
        </w:r>
      </w:hyperlink>
      <w:r>
        <w:t xml:space="preserve">, от 30.12.2022 </w:t>
      </w:r>
      <w:hyperlink r:id="rId17">
        <w:r>
          <w:rPr>
            <w:color w:val="0000FF"/>
          </w:rPr>
          <w:t>N 7671</w:t>
        </w:r>
      </w:hyperlink>
      <w:r>
        <w:t xml:space="preserve">, от 20.12.2023 </w:t>
      </w:r>
      <w:hyperlink r:id="rId18">
        <w:r>
          <w:rPr>
            <w:color w:val="0000FF"/>
          </w:rPr>
          <w:t>N 6799</w:t>
        </w:r>
      </w:hyperlink>
      <w:r>
        <w:t>)</w:t>
      </w:r>
    </w:p>
    <w:p w:rsidR="002D1DC9" w:rsidRDefault="002D1DC9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1.2. В группе круглосуточного пребывания детей в сумме 2810 рублей в месяц;</w:t>
      </w:r>
    </w:p>
    <w:p w:rsidR="002D1DC9" w:rsidRDefault="002D1DC9">
      <w:pPr>
        <w:pStyle w:val="ConsPlusNormal"/>
        <w:jc w:val="both"/>
      </w:pPr>
      <w:r>
        <w:t xml:space="preserve">(в ред. Постановлений Администрации города Орла от 02.12.2019 </w:t>
      </w:r>
      <w:hyperlink r:id="rId19">
        <w:r>
          <w:rPr>
            <w:color w:val="0000FF"/>
          </w:rPr>
          <w:t>N 5127</w:t>
        </w:r>
      </w:hyperlink>
      <w:r>
        <w:t xml:space="preserve">, от 21.04.2022 </w:t>
      </w:r>
      <w:hyperlink r:id="rId20">
        <w:r>
          <w:rPr>
            <w:color w:val="0000FF"/>
          </w:rPr>
          <w:t>N 2266</w:t>
        </w:r>
      </w:hyperlink>
      <w:r>
        <w:t xml:space="preserve">, от 30.12.2022 </w:t>
      </w:r>
      <w:hyperlink r:id="rId21">
        <w:r>
          <w:rPr>
            <w:color w:val="0000FF"/>
          </w:rPr>
          <w:t>N 7671</w:t>
        </w:r>
      </w:hyperlink>
      <w:r>
        <w:t xml:space="preserve">, от 20.12.2023 </w:t>
      </w:r>
      <w:hyperlink r:id="rId22">
        <w:r>
          <w:rPr>
            <w:color w:val="0000FF"/>
          </w:rPr>
          <w:t>N 6799</w:t>
        </w:r>
      </w:hyperlink>
      <w:r>
        <w:t>)</w:t>
      </w:r>
    </w:p>
    <w:p w:rsidR="002D1DC9" w:rsidRDefault="002D1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1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DC9" w:rsidRDefault="002D1DC9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20.12.2023 N 6799 в п. 1.3 слова "в размере 11 рублей 10 копеек" заменены словами "11 рублей 93 копейки".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</w:tr>
    </w:tbl>
    <w:p w:rsidR="002D1DC9" w:rsidRDefault="002D1DC9">
      <w:pPr>
        <w:pStyle w:val="ConsPlusNormal"/>
        <w:spacing w:before="280"/>
        <w:ind w:firstLine="540"/>
        <w:jc w:val="both"/>
      </w:pPr>
      <w:bookmarkStart w:id="2" w:name="P30"/>
      <w:bookmarkEnd w:id="2"/>
      <w:r>
        <w:t>1.3. В группе кратковременного пребывания детей - 11 рублей 10 копеек за один час пребывания.</w:t>
      </w:r>
    </w:p>
    <w:p w:rsidR="002D1DC9" w:rsidRDefault="002D1DC9">
      <w:pPr>
        <w:pStyle w:val="ConsPlusNormal"/>
        <w:jc w:val="both"/>
      </w:pPr>
      <w:r>
        <w:t xml:space="preserve">(в ред. Постановлений Администрации города Орла от 02.12.2019 </w:t>
      </w:r>
      <w:hyperlink r:id="rId24">
        <w:r>
          <w:rPr>
            <w:color w:val="0000FF"/>
          </w:rPr>
          <w:t>N 5127</w:t>
        </w:r>
      </w:hyperlink>
      <w:r>
        <w:t xml:space="preserve">, от 21.04.2022 </w:t>
      </w:r>
      <w:hyperlink r:id="rId25">
        <w:r>
          <w:rPr>
            <w:color w:val="0000FF"/>
          </w:rPr>
          <w:t>N 2266</w:t>
        </w:r>
      </w:hyperlink>
      <w:r>
        <w:t xml:space="preserve">, от 30.12.2022 </w:t>
      </w:r>
      <w:hyperlink r:id="rId26">
        <w:r>
          <w:rPr>
            <w:color w:val="0000FF"/>
          </w:rPr>
          <w:t>N 7671</w:t>
        </w:r>
      </w:hyperlink>
      <w:r>
        <w:t>)</w:t>
      </w:r>
    </w:p>
    <w:p w:rsidR="002D1DC9" w:rsidRDefault="002D1DC9">
      <w:pPr>
        <w:pStyle w:val="ConsPlusNormal"/>
        <w:jc w:val="both"/>
      </w:pPr>
      <w:r>
        <w:t xml:space="preserve">(п. 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06.06.2019 N 2410)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2">
        <w:r>
          <w:rPr>
            <w:color w:val="0000FF"/>
          </w:rPr>
          <w:t>Порядок</w:t>
        </w:r>
      </w:hyperlink>
      <w:r>
        <w:t xml:space="preserve"> установления, взимания и расходования родительской платы за </w:t>
      </w:r>
      <w:r>
        <w:lastRenderedPageBreak/>
        <w:t>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Орла (приложение).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Орла от 29.06.2012 N 2149 "Об установлении дифференцированной родительской платы за содержание детей в муниципальных дошкольных образовательных учреждениях города Орла".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01.07.2015.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5.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Орла Е.В. Данилевскую.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jc w:val="right"/>
      </w:pPr>
      <w:r>
        <w:t>Первый заместитель</w:t>
      </w:r>
    </w:p>
    <w:p w:rsidR="002D1DC9" w:rsidRDefault="002D1DC9">
      <w:pPr>
        <w:pStyle w:val="ConsPlusNormal"/>
        <w:jc w:val="right"/>
      </w:pPr>
      <w:r>
        <w:t>Главы администрации города Орла</w:t>
      </w:r>
    </w:p>
    <w:p w:rsidR="002D1DC9" w:rsidRDefault="002D1DC9">
      <w:pPr>
        <w:pStyle w:val="ConsPlusNormal"/>
        <w:jc w:val="right"/>
      </w:pPr>
      <w:r>
        <w:t>А.И.УСИКОВ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jc w:val="right"/>
        <w:outlineLvl w:val="0"/>
      </w:pPr>
      <w:r>
        <w:t>Приложение</w:t>
      </w:r>
    </w:p>
    <w:p w:rsidR="002D1DC9" w:rsidRDefault="002D1DC9">
      <w:pPr>
        <w:pStyle w:val="ConsPlusNormal"/>
        <w:jc w:val="right"/>
      </w:pPr>
      <w:r>
        <w:t>к постановлению</w:t>
      </w:r>
    </w:p>
    <w:p w:rsidR="002D1DC9" w:rsidRDefault="002D1DC9">
      <w:pPr>
        <w:pStyle w:val="ConsPlusNormal"/>
        <w:jc w:val="right"/>
      </w:pPr>
      <w:r>
        <w:t>Администрации города Орла</w:t>
      </w:r>
    </w:p>
    <w:p w:rsidR="002D1DC9" w:rsidRDefault="002D1DC9">
      <w:pPr>
        <w:pStyle w:val="ConsPlusNormal"/>
        <w:jc w:val="right"/>
      </w:pPr>
      <w:r>
        <w:t>от 30 июня 2015 г. N 2567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</w:pPr>
      <w:bookmarkStart w:id="3" w:name="P52"/>
      <w:bookmarkEnd w:id="3"/>
      <w:r>
        <w:t>ПОРЯДОК</w:t>
      </w:r>
    </w:p>
    <w:p w:rsidR="002D1DC9" w:rsidRDefault="002D1DC9">
      <w:pPr>
        <w:pStyle w:val="ConsPlusTitle"/>
        <w:jc w:val="center"/>
      </w:pPr>
      <w:r>
        <w:t>УСТАНОВЛЕНИЯ, ВЗИМАНИЯ И РАСХОДОВАНИЯ РОДИТЕЛЬСКОЙ ПЛАТЫ</w:t>
      </w:r>
    </w:p>
    <w:p w:rsidR="002D1DC9" w:rsidRDefault="002D1DC9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2D1DC9" w:rsidRDefault="002D1DC9">
      <w:pPr>
        <w:pStyle w:val="ConsPlusTitle"/>
        <w:jc w:val="center"/>
      </w:pPr>
      <w:r>
        <w:t>ПРОГРАММЫ ДОШКОЛЬНОГО ОБРАЗОВАНИЯ В МУНИЦИПАЛЬНЫХ</w:t>
      </w:r>
    </w:p>
    <w:p w:rsidR="002D1DC9" w:rsidRDefault="002D1DC9">
      <w:pPr>
        <w:pStyle w:val="ConsPlusTitle"/>
        <w:jc w:val="center"/>
      </w:pPr>
      <w:r>
        <w:t>ДОШКОЛЬНЫХ ОБРАЗОВАТЕЛЬНЫХ ОРГАНИЗАЦИЯХ</w:t>
      </w:r>
    </w:p>
    <w:p w:rsidR="002D1DC9" w:rsidRDefault="002D1DC9">
      <w:pPr>
        <w:pStyle w:val="ConsPlusTitle"/>
        <w:jc w:val="center"/>
      </w:pPr>
      <w:r>
        <w:t>ГОРОДА ОРЛА</w:t>
      </w:r>
    </w:p>
    <w:p w:rsidR="002D1DC9" w:rsidRDefault="002D1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1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D1DC9" w:rsidRDefault="002D1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29">
              <w:r>
                <w:rPr>
                  <w:color w:val="0000FF"/>
                </w:rPr>
                <w:t>N 5744</w:t>
              </w:r>
            </w:hyperlink>
            <w:r>
              <w:rPr>
                <w:color w:val="392C69"/>
              </w:rPr>
              <w:t xml:space="preserve">, от 31.10.2019 </w:t>
            </w:r>
            <w:hyperlink r:id="rId30">
              <w:r>
                <w:rPr>
                  <w:color w:val="0000FF"/>
                </w:rPr>
                <w:t>N 4623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C9" w:rsidRDefault="002D1DC9">
            <w:pPr>
              <w:pStyle w:val="ConsPlusNormal"/>
            </w:pPr>
          </w:p>
        </w:tc>
      </w:tr>
    </w:tbl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t>1. Общие положения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в целях улучшения условий содержания детей в муниципальных дошкольных образовательных организациях города Орла (далее - образовательных организациях), упорядочения установления, взимания и использования родительской платы за присмотр и уход за детьми.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t>2. Порядок установления размера родительской платы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bookmarkStart w:id="4" w:name="P68"/>
      <w:bookmarkEnd w:id="4"/>
      <w:r>
        <w:t>2.1. В размер родительской платы за присмотр и уход за детьми включаются следующие расходы: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lastRenderedPageBreak/>
        <w:t xml:space="preserve">- на организацию питания детей в размере 70% от суммы родительской платы, установленной в </w:t>
      </w:r>
      <w:hyperlink w:anchor="P25">
        <w:r>
          <w:rPr>
            <w:color w:val="0000FF"/>
          </w:rPr>
          <w:t>пунктах 1.1</w:t>
        </w:r>
      </w:hyperlink>
      <w:r>
        <w:t xml:space="preserve"> и </w:t>
      </w:r>
      <w:hyperlink w:anchor="P27">
        <w:r>
          <w:rPr>
            <w:color w:val="0000FF"/>
          </w:rPr>
          <w:t>1.2</w:t>
        </w:r>
      </w:hyperlink>
      <w:r>
        <w:t xml:space="preserve"> настоящего постановления;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- на хозяйственно-бытовое обслуживание детей, соблюдение ими личной гигиены и режима дня в размере 30% от суммы родительской платы, установленной в </w:t>
      </w:r>
      <w:hyperlink w:anchor="P25">
        <w:r>
          <w:rPr>
            <w:color w:val="0000FF"/>
          </w:rPr>
          <w:t>пунктах 1.1</w:t>
        </w:r>
      </w:hyperlink>
      <w:r>
        <w:t xml:space="preserve"> и </w:t>
      </w:r>
      <w:hyperlink w:anchor="P27">
        <w:r>
          <w:rPr>
            <w:color w:val="0000FF"/>
          </w:rPr>
          <w:t>1.2</w:t>
        </w:r>
      </w:hyperlink>
      <w:r>
        <w:t xml:space="preserve"> настоящего постановления;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- на хозяйственно-бытовое обслуживание детей, соблюдение ими личной гигиены и режима дня в размере 100% от суммы родительской платы, установленной в </w:t>
      </w:r>
      <w:hyperlink w:anchor="P30">
        <w:r>
          <w:rPr>
            <w:color w:val="0000FF"/>
          </w:rPr>
          <w:t>пункте 1.3</w:t>
        </w:r>
      </w:hyperlink>
      <w:r>
        <w:t xml:space="preserve"> настоящего постановления.</w:t>
      </w:r>
    </w:p>
    <w:p w:rsidR="002D1DC9" w:rsidRDefault="002D1DC9">
      <w:pPr>
        <w:pStyle w:val="ConsPlusNormal"/>
        <w:jc w:val="both"/>
      </w:pPr>
      <w:r>
        <w:t xml:space="preserve">(п. 2.1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31.10.2019 N 4623)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2.2. Расходы на питание, хозяйственно-бытовое обслуживание детей, обеспечение соблюдения ими личной гигиены и режима дня рассчитываются исходя из рекомендуемых среднесуточных норм питания в дошкольных организациях на 1 ребенка и требований к санитарному и хозяйственно-бытовому обслуживанию в образовательных организациях, утвержденных </w:t>
      </w:r>
      <w:hyperlink r:id="rId34">
        <w:r>
          <w:rPr>
            <w:color w:val="0000FF"/>
          </w:rPr>
          <w:t>постановлением</w:t>
        </w:r>
      </w:hyperlink>
      <w:r>
        <w:t xml:space="preserve"> Федеральной службы по надзору в сфере прав защиты потребителей и благополучия человека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и средних потребительских цен на продукты питания.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2.3. Размер родительской платы подлежит пересмотру не реже 1 раза в год.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t>3. Порядок предоставления льгот по родительской плате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bookmarkStart w:id="5" w:name="P78"/>
      <w:bookmarkEnd w:id="5"/>
      <w:r>
        <w:t xml:space="preserve">3.1. Льготы по родительской плате за присмотр и уход за детьми в образовательных организациях устанавливаются в соответствии с </w:t>
      </w:r>
      <w:hyperlink r:id="rId35">
        <w:r>
          <w:rPr>
            <w:color w:val="0000FF"/>
          </w:rPr>
          <w:t>пунктом 3 статьи 65</w:t>
        </w:r>
      </w:hyperlink>
      <w:r>
        <w:t xml:space="preserve"> Федерального закона от 29.12.2012 N 273-ФЗ "Об образовании в Российской Федерации" и с решениями Орловского городского Совета народных депутатов.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3.2. Для получения права пользования льготами родители (законные представители) предоставляют руководителю образовательной организации заявление и документы, подтверждающие льготу.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Родители (законные представители) воспитанников, которым предоставляется мера социальной поддержки, освобождаются от взимания родительской платы по ходатайству Комитета социальной политики администрации города Орла.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На основе предоставленных документов руководитель образовательной организации издает приказ об освобождении данных родителей (законных представителей) от внесения родительской платы за услуги по присмотру и уходу за детьми.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3.3. В случае предоставления неполного пакета документов, наличия в документах исправлений или неполной информации заявитель уведомляется о необходимости устранения этих недостатков в срок не более 5 рабочих дней со дня подачи заявления.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3.4. При наличии у родителей двух оснований для получения льгот по родительской плате, указанных в </w:t>
      </w:r>
      <w:hyperlink w:anchor="P78">
        <w:r>
          <w:rPr>
            <w:color w:val="0000FF"/>
          </w:rPr>
          <w:t>пункте 3.1</w:t>
        </w:r>
      </w:hyperlink>
      <w:r>
        <w:t xml:space="preserve"> настоящего Порядка, родители (законные представители) имеют право на получение льготы по одному из этих оснований по своему выбору.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3.5. После прекращения оснований для предоставления льготы родители (законные представители) обязаны уведомить об этом руководителя муниципальной дошкольной образовательной организации в течение 10 календарных дней со дня прекращения оснований. Льготы отменяются с момента прекращения оснований для предоставления льготы.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lastRenderedPageBreak/>
        <w:t>4. Порядок поступления родительской платы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>4.1. Родительская плата за присмотр и уход за детьми взимается на основании договора между муниципальной дошкольной образовательной организацией города Орла и родителями (законными представителями) ребенка, посещающего образовательную организацию. Договор заключается в двух экземплярах, один из которых находится в образовательной организации, другой - у родителей (законных представителей) ребенка.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4.2. Родительская плата за присмотр и уход за детьми вносится ежемесячно авансовым платежом безналичным путем по квитанции на лицевой счет образовательной организации через почтовые отделения или отделения кредитных организаций не позднее 10-го числа месяца, следующего за отчетным.</w:t>
      </w:r>
    </w:p>
    <w:p w:rsidR="002D1DC9" w:rsidRDefault="002D1DC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24.12.2018 N 5744)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4.3. Начисление родительской платы за присмотр и уход за детьми в образовательной организации производится бухгалтерией образовательной организации или обслуживающей его централизованной бухгалтерией согласно календарному графику работы образовательной организации и табелю учета посещаемости детей.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4.4. Родительская плата взимается за фактические дни посещения согласно табелю учета посещаемости детей.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4.5. Родительская плата не взимается в случае отсутствия ребенка в образовательной организации.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4.6. Размер родительской платы может быть уменьшен по следующим причинам: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- пропуск по болезни ребенка (согласно представленной медицинской справке);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- пропуск по причине карантина;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- отсутствие ребенка в течение отпуска одного из родителей (законных представителей), но не более 60 дней в году;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- закрытие образовательной организации на ремонтные и аварийные работы.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4.7. Возврат излишне перечисленной родительской платы в случае выбывания ребенка из образовательной организации производится на основании письменного заявления родителя (законного представителя), внесшего оплату, и приказа руководителя.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t>5. Расходование родительской платы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 xml:space="preserve">5.1. Родительская плата за присмотр и уход за детьми расходуется согласно перечню затрат, указанных в </w:t>
      </w:r>
      <w:hyperlink w:anchor="P68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5.2. Расходование средств родительской платы на иные цели, кроме указанных в </w:t>
      </w:r>
      <w:hyperlink w:anchor="P68">
        <w:r>
          <w:rPr>
            <w:color w:val="0000FF"/>
          </w:rPr>
          <w:t>пункте 2.1</w:t>
        </w:r>
      </w:hyperlink>
      <w:r>
        <w:t>, не допускается.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Title"/>
        <w:jc w:val="center"/>
        <w:outlineLvl w:val="1"/>
      </w:pPr>
      <w:r>
        <w:t>6. Ответственность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  <w:r>
        <w:t>6.1. Ответственность за своевременность внесения родительской платы возлагается на родителей (законных представителей).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 xml:space="preserve">6.2. Контроль и ответственность за правильность предоставления льгот по родительской плате, правильностью начисления размера родительской платы, а также за целевым использованием денежных средств, поступивших в качестве родительской платы, возлагается на </w:t>
      </w:r>
      <w:r>
        <w:lastRenderedPageBreak/>
        <w:t>руководителя образовательной организации.</w:t>
      </w:r>
    </w:p>
    <w:p w:rsidR="002D1DC9" w:rsidRDefault="002D1DC9">
      <w:pPr>
        <w:pStyle w:val="ConsPlusNormal"/>
        <w:spacing w:before="220"/>
        <w:ind w:firstLine="540"/>
        <w:jc w:val="both"/>
      </w:pPr>
      <w:r>
        <w:t>6.3.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jc w:val="right"/>
      </w:pPr>
      <w:r>
        <w:t>Начальник</w:t>
      </w:r>
    </w:p>
    <w:p w:rsidR="002D1DC9" w:rsidRDefault="002D1DC9">
      <w:pPr>
        <w:pStyle w:val="ConsPlusNormal"/>
        <w:jc w:val="right"/>
      </w:pPr>
      <w:r>
        <w:t>управления образования</w:t>
      </w:r>
    </w:p>
    <w:p w:rsidR="002D1DC9" w:rsidRDefault="002D1DC9">
      <w:pPr>
        <w:pStyle w:val="ConsPlusNormal"/>
        <w:jc w:val="right"/>
      </w:pPr>
      <w:r>
        <w:t>А.В.ШАТОХИН</w:t>
      </w: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ind w:firstLine="540"/>
        <w:jc w:val="both"/>
      </w:pPr>
    </w:p>
    <w:p w:rsidR="002D1DC9" w:rsidRDefault="002D1D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EF1" w:rsidRDefault="00AF5EF1">
      <w:bookmarkStart w:id="6" w:name="_GoBack"/>
      <w:bookmarkEnd w:id="6"/>
    </w:p>
    <w:sectPr w:rsidR="00AF5EF1" w:rsidSect="00D2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C9"/>
    <w:rsid w:val="002D1DC9"/>
    <w:rsid w:val="00A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A97E-E478-41F5-B7A7-F888B74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1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1D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4091&amp;dst=100005" TargetMode="External"/><Relationship Id="rId13" Type="http://schemas.openxmlformats.org/officeDocument/2006/relationships/hyperlink" Target="https://login.consultant.ru/link/?req=doc&amp;base=LAW&amp;n=456588&amp;dst=100879" TargetMode="External"/><Relationship Id="rId18" Type="http://schemas.openxmlformats.org/officeDocument/2006/relationships/hyperlink" Target="https://login.consultant.ru/link/?req=doc&amp;base=RLAW127&amp;n=93647&amp;dst=100006" TargetMode="External"/><Relationship Id="rId26" Type="http://schemas.openxmlformats.org/officeDocument/2006/relationships/hyperlink" Target="https://login.consultant.ru/link/?req=doc&amp;base=RLAW127&amp;n=86264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86264&amp;dst=100007" TargetMode="External"/><Relationship Id="rId34" Type="http://schemas.openxmlformats.org/officeDocument/2006/relationships/hyperlink" Target="https://login.consultant.ru/link/?req=doc&amp;base=LAW&amp;n=185747" TargetMode="External"/><Relationship Id="rId7" Type="http://schemas.openxmlformats.org/officeDocument/2006/relationships/hyperlink" Target="https://login.consultant.ru/link/?req=doc&amp;base=RLAW127&amp;n=63570&amp;dst=100005" TargetMode="External"/><Relationship Id="rId12" Type="http://schemas.openxmlformats.org/officeDocument/2006/relationships/hyperlink" Target="https://login.consultant.ru/link/?req=doc&amp;base=LAW&amp;n=472832" TargetMode="External"/><Relationship Id="rId17" Type="http://schemas.openxmlformats.org/officeDocument/2006/relationships/hyperlink" Target="https://login.consultant.ru/link/?req=doc&amp;base=RLAW127&amp;n=86264&amp;dst=100006" TargetMode="External"/><Relationship Id="rId25" Type="http://schemas.openxmlformats.org/officeDocument/2006/relationships/hyperlink" Target="https://login.consultant.ru/link/?req=doc&amp;base=RLAW127&amp;n=80129&amp;dst=100008" TargetMode="External"/><Relationship Id="rId33" Type="http://schemas.openxmlformats.org/officeDocument/2006/relationships/hyperlink" Target="https://login.consultant.ru/link/?req=doc&amp;base=RLAW127&amp;n=63570&amp;dst=10000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0129&amp;dst=100006" TargetMode="External"/><Relationship Id="rId20" Type="http://schemas.openxmlformats.org/officeDocument/2006/relationships/hyperlink" Target="https://login.consultant.ru/link/?req=doc&amp;base=RLAW127&amp;n=80129&amp;dst=100007" TargetMode="External"/><Relationship Id="rId29" Type="http://schemas.openxmlformats.org/officeDocument/2006/relationships/hyperlink" Target="https://login.consultant.ru/link/?req=doc&amp;base=RLAW127&amp;n=5835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61113&amp;dst=100005" TargetMode="External"/><Relationship Id="rId11" Type="http://schemas.openxmlformats.org/officeDocument/2006/relationships/hyperlink" Target="https://login.consultant.ru/link/?req=doc&amp;base=RLAW127&amp;n=93647&amp;dst=100005" TargetMode="External"/><Relationship Id="rId24" Type="http://schemas.openxmlformats.org/officeDocument/2006/relationships/hyperlink" Target="https://login.consultant.ru/link/?req=doc&amp;base=RLAW127&amp;n=64091&amp;dst=100008" TargetMode="External"/><Relationship Id="rId32" Type="http://schemas.openxmlformats.org/officeDocument/2006/relationships/hyperlink" Target="https://login.consultant.ru/link/?req=doc&amp;base=LAW&amp;n=456588&amp;dst=10087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58357&amp;dst=100005" TargetMode="External"/><Relationship Id="rId15" Type="http://schemas.openxmlformats.org/officeDocument/2006/relationships/hyperlink" Target="https://login.consultant.ru/link/?req=doc&amp;base=RLAW127&amp;n=64091&amp;dst=100006" TargetMode="External"/><Relationship Id="rId23" Type="http://schemas.openxmlformats.org/officeDocument/2006/relationships/hyperlink" Target="https://login.consultant.ru/link/?req=doc&amp;base=RLAW127&amp;n=93647&amp;dst=100008" TargetMode="External"/><Relationship Id="rId28" Type="http://schemas.openxmlformats.org/officeDocument/2006/relationships/hyperlink" Target="https://login.consultant.ru/link/?req=doc&amp;base=RLAW127&amp;n=37260" TargetMode="External"/><Relationship Id="rId36" Type="http://schemas.openxmlformats.org/officeDocument/2006/relationships/hyperlink" Target="https://login.consultant.ru/link/?req=doc&amp;base=RLAW127&amp;n=58357&amp;dst=100007" TargetMode="External"/><Relationship Id="rId10" Type="http://schemas.openxmlformats.org/officeDocument/2006/relationships/hyperlink" Target="https://login.consultant.ru/link/?req=doc&amp;base=RLAW127&amp;n=86264&amp;dst=100005" TargetMode="External"/><Relationship Id="rId19" Type="http://schemas.openxmlformats.org/officeDocument/2006/relationships/hyperlink" Target="https://login.consultant.ru/link/?req=doc&amp;base=RLAW127&amp;n=64091&amp;dst=100007" TargetMode="External"/><Relationship Id="rId31" Type="http://schemas.openxmlformats.org/officeDocument/2006/relationships/hyperlink" Target="https://login.consultant.ru/link/?req=doc&amp;base=LAW&amp;n=4728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0129&amp;dst=100005" TargetMode="External"/><Relationship Id="rId14" Type="http://schemas.openxmlformats.org/officeDocument/2006/relationships/hyperlink" Target="https://login.consultant.ru/link/?req=doc&amp;base=RLAW127&amp;n=94163" TargetMode="External"/><Relationship Id="rId22" Type="http://schemas.openxmlformats.org/officeDocument/2006/relationships/hyperlink" Target="https://login.consultant.ru/link/?req=doc&amp;base=RLAW127&amp;n=93647&amp;dst=100007" TargetMode="External"/><Relationship Id="rId27" Type="http://schemas.openxmlformats.org/officeDocument/2006/relationships/hyperlink" Target="https://login.consultant.ru/link/?req=doc&amp;base=RLAW127&amp;n=61113&amp;dst=100006" TargetMode="External"/><Relationship Id="rId30" Type="http://schemas.openxmlformats.org/officeDocument/2006/relationships/hyperlink" Target="https://login.consultant.ru/link/?req=doc&amp;base=RLAW127&amp;n=63570&amp;dst=100005" TargetMode="External"/><Relationship Id="rId35" Type="http://schemas.openxmlformats.org/officeDocument/2006/relationships/hyperlink" Target="https://login.consultant.ru/link/?req=doc&amp;base=LAW&amp;n=456588&amp;dst=100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2024-04-18T16:07:00Z</dcterms:created>
  <dcterms:modified xsi:type="dcterms:W3CDTF">2024-04-18T16:07:00Z</dcterms:modified>
</cp:coreProperties>
</file>