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7C" w:rsidRDefault="008E7D7C" w:rsidP="008E7D7C">
      <w:pPr>
        <w:pStyle w:val="1"/>
        <w:ind w:left="360" w:firstLine="0"/>
      </w:pPr>
      <w:bookmarkStart w:id="0" w:name="_GoBack"/>
      <w:bookmarkEnd w:id="0"/>
      <w:r>
        <w:t>Внесены изменения в Кодекс Российской Федерации об административных правонарушениях</w:t>
      </w:r>
    </w:p>
    <w:p w:rsidR="008E7D7C" w:rsidRDefault="008E7D7C" w:rsidP="008E7D7C">
      <w:r>
        <w:t>Федеральным законом от 01.04.2025 № 56-ФЗ «О внесении изменений в Кодекс Российской Федерации об административных правонарушениях» установлена административная ответственность за нарушение требований пожарной безопасности при проектировании средств обеспечения пожарной безопасности зданий и сооружений, которые введены в эксплуатацию, лицом, аттестованным на право проектирования указанных средств.</w:t>
      </w:r>
    </w:p>
    <w:p w:rsidR="008E7D7C" w:rsidRDefault="008E7D7C" w:rsidP="008E7D7C">
      <w:r>
        <w:t>Статья 20.4 Кодекса Российской Федерации об административных правонарушениях дополнена частями 10 и 11.</w:t>
      </w:r>
    </w:p>
    <w:p w:rsidR="008E7D7C" w:rsidRDefault="008E7D7C" w:rsidP="008E7D7C">
      <w:proofErr w:type="gramStart"/>
      <w:r>
        <w:t>Кроме того, установлено, что дела об административных правонарушениях, предусмотренных статьями 11.16, частями 2, 3 и 4 статьи 14.1, статьями 19.20 и 20.4 Кодекса Российской Федерации об административных правонарушениях, могут быть возбуждены органом, осуществляющим федеральный государственный пожарный надзор, без проведения контрольных (надзорных) мероприятий в случаях, если в имеющихся или поступивших материалах, сообщениях, заявлениях, в том числе о связанных с пожарами преступлениях</w:t>
      </w:r>
      <w:proofErr w:type="gramEnd"/>
      <w:r>
        <w:t xml:space="preserve"> и </w:t>
      </w:r>
      <w:proofErr w:type="gramStart"/>
      <w:r>
        <w:t>происшествиях</w:t>
      </w:r>
      <w:proofErr w:type="gramEnd"/>
      <w:r>
        <w:t>, содержатся достаточные данные, указывающие на наличие события административного правонарушения.</w:t>
      </w:r>
    </w:p>
    <w:p w:rsidR="008E7D7C" w:rsidRDefault="008E7D7C" w:rsidP="008E7D7C">
      <w:proofErr w:type="gramStart"/>
      <w:r>
        <w:t>Дела об административных правонарушениях, предусмотренных частями 3 и 4 статьи 14.1, частями 2 и 3 статьи 19.20 Кодекса Российской Федерации об административных правонарушениях, могут быть возбуждены без проведения контрольных (надзорных) мероприятий в отношении лицензиатов, осуществляющих деятельность по монтажу, техническому обслуживанию и ремонту средств обеспечения пожарной безопасности зданий и сооружений, в случае, если достаточные данные, указывающие на наличие события административного правонарушения</w:t>
      </w:r>
      <w:proofErr w:type="gramEnd"/>
      <w:r>
        <w:t>, установлены по результатам проведения контрольных (надзорных) мероприятий в рамках осуществления федерального государственного пожарного надзора.</w:t>
      </w:r>
    </w:p>
    <w:p w:rsidR="008E7D7C" w:rsidRDefault="008E7D7C" w:rsidP="008E7D7C">
      <w:r>
        <w:t>Федеральный закон вступил в силу 12.04.2025.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82"/>
    <w:rsid w:val="001B0ED8"/>
    <w:rsid w:val="008E7D7C"/>
    <w:rsid w:val="00B2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D7C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8E7D7C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D7C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D7C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8E7D7C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D7C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2025-05-07T08:14:00Z</dcterms:created>
  <dcterms:modified xsi:type="dcterms:W3CDTF">2025-05-07T08:14:00Z</dcterms:modified>
</cp:coreProperties>
</file>