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857" w:rsidRDefault="00777857" w:rsidP="00777857">
      <w:pPr>
        <w:pStyle w:val="ConsPlusNormal"/>
        <w:ind w:firstLine="709"/>
        <w:jc w:val="both"/>
        <w:rPr>
          <w:sz w:val="28"/>
          <w:szCs w:val="28"/>
        </w:rPr>
      </w:pPr>
      <w:r>
        <w:rPr>
          <w:sz w:val="28"/>
          <w:szCs w:val="28"/>
        </w:rPr>
        <w:t>Законодательством Российской Федерации определены правовые и организационные основы противодействия экстремисткой деятельности, установлена ответственность за ее осуществление.</w:t>
      </w:r>
    </w:p>
    <w:p w:rsidR="00777857" w:rsidRDefault="00777857" w:rsidP="00777857">
      <w:pPr>
        <w:ind w:firstLine="709"/>
        <w:jc w:val="both"/>
        <w:rPr>
          <w:rFonts w:ascii="Verdana" w:hAnsi="Verdana"/>
          <w:sz w:val="28"/>
          <w:szCs w:val="28"/>
        </w:rPr>
      </w:pPr>
      <w:r>
        <w:rPr>
          <w:sz w:val="28"/>
          <w:szCs w:val="28"/>
        </w:rPr>
        <w:t>В соответствии с положениями ст. 1 Федерального закона от 25.07.2002 № 114-ФЗ «О противодействии экстремистской деятельности» экстремистская деятельность (экстремизм) включает, в частности,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777857" w:rsidRDefault="00777857" w:rsidP="00777857">
      <w:pPr>
        <w:pStyle w:val="ConsPlusNormal"/>
        <w:ind w:firstLine="709"/>
        <w:jc w:val="both"/>
        <w:rPr>
          <w:sz w:val="28"/>
          <w:szCs w:val="28"/>
        </w:rPr>
      </w:pPr>
      <w:r>
        <w:rPr>
          <w:sz w:val="28"/>
          <w:szCs w:val="28"/>
        </w:rPr>
        <w:t>За осуществление экстремистской деятельности предусмотрена уголовная, административная, гражданско-правовая ответственность.</w:t>
      </w:r>
    </w:p>
    <w:p w:rsidR="00777857" w:rsidRDefault="00777857" w:rsidP="00777857">
      <w:pPr>
        <w:pStyle w:val="ConsPlusNormal"/>
        <w:ind w:firstLine="709"/>
        <w:jc w:val="both"/>
        <w:rPr>
          <w:sz w:val="28"/>
          <w:szCs w:val="28"/>
        </w:rPr>
      </w:pPr>
      <w:r>
        <w:rPr>
          <w:sz w:val="28"/>
          <w:szCs w:val="28"/>
        </w:rPr>
        <w:t xml:space="preserve">К примеру, </w:t>
      </w:r>
      <w:hyperlink r:id="rId4" w:history="1">
        <w:r>
          <w:rPr>
            <w:rStyle w:val="a3"/>
            <w:sz w:val="28"/>
            <w:szCs w:val="28"/>
          </w:rPr>
          <w:t>статьей 20.3</w:t>
        </w:r>
      </w:hyperlink>
      <w:r>
        <w:rPr>
          <w:sz w:val="28"/>
          <w:szCs w:val="28"/>
        </w:rPr>
        <w:t xml:space="preserve"> КоАП РФ предусмотрена административная ответственность за пропаганду либо публичное демонстрирование нацистской атрибутики или символики, атрибутики или символики экстремистских организаций, иных атрибутики или символики, пропаганда либо публичное демонстрирование которых запрещены федеральными законами.</w:t>
      </w:r>
    </w:p>
    <w:p w:rsidR="00777857" w:rsidRDefault="00777857" w:rsidP="00777857">
      <w:pPr>
        <w:pStyle w:val="ConsPlusNormal"/>
        <w:ind w:firstLine="709"/>
        <w:jc w:val="both"/>
        <w:rPr>
          <w:bCs/>
          <w:sz w:val="28"/>
          <w:szCs w:val="28"/>
        </w:rPr>
      </w:pPr>
      <w:r>
        <w:rPr>
          <w:bCs/>
          <w:sz w:val="28"/>
          <w:szCs w:val="28"/>
        </w:rPr>
        <w:t>Возбуждение ненависти либо вражды, а равно унижение человеческого достоинства образует состав правонарушения по ст. 20.3.1 КоАП РФ.</w:t>
      </w:r>
    </w:p>
    <w:p w:rsidR="00777857" w:rsidRDefault="00777857" w:rsidP="00777857">
      <w:pPr>
        <w:pStyle w:val="ConsPlusNormal"/>
        <w:ind w:firstLine="709"/>
        <w:jc w:val="both"/>
        <w:rPr>
          <w:sz w:val="28"/>
          <w:szCs w:val="28"/>
        </w:rPr>
      </w:pPr>
      <w:hyperlink r:id="rId5" w:history="1">
        <w:r>
          <w:rPr>
            <w:rStyle w:val="a3"/>
            <w:sz w:val="28"/>
            <w:szCs w:val="28"/>
          </w:rPr>
          <w:t>Статьей 20.29</w:t>
        </w:r>
      </w:hyperlink>
      <w:r>
        <w:rPr>
          <w:sz w:val="28"/>
          <w:szCs w:val="28"/>
        </w:rPr>
        <w:t xml:space="preserve"> КоАП РФ предусмотрена административная ответственность за Производство и распространение экстремистских материалов.</w:t>
      </w:r>
    </w:p>
    <w:p w:rsidR="00777857" w:rsidRDefault="00777857" w:rsidP="00777857">
      <w:pPr>
        <w:pStyle w:val="ConsPlusNormal"/>
        <w:ind w:firstLine="709"/>
        <w:jc w:val="both"/>
        <w:rPr>
          <w:sz w:val="28"/>
          <w:szCs w:val="28"/>
        </w:rPr>
      </w:pPr>
      <w:r>
        <w:rPr>
          <w:sz w:val="28"/>
          <w:szCs w:val="28"/>
        </w:rPr>
        <w:t xml:space="preserve">В Уголовном </w:t>
      </w:r>
      <w:hyperlink r:id="rId6" w:history="1">
        <w:r>
          <w:rPr>
            <w:rStyle w:val="a3"/>
            <w:sz w:val="28"/>
            <w:szCs w:val="28"/>
          </w:rPr>
          <w:t>кодексе</w:t>
        </w:r>
      </w:hyperlink>
      <w:r>
        <w:rPr>
          <w:sz w:val="28"/>
          <w:szCs w:val="28"/>
        </w:rPr>
        <w:t xml:space="preserve"> РФ указаны следующие составы преступлений экстремистской направленности:</w:t>
      </w:r>
    </w:p>
    <w:p w:rsidR="00777857" w:rsidRDefault="00777857" w:rsidP="00777857">
      <w:pPr>
        <w:pStyle w:val="ConsPlusNormal"/>
        <w:ind w:firstLine="709"/>
        <w:jc w:val="both"/>
        <w:rPr>
          <w:sz w:val="28"/>
          <w:szCs w:val="28"/>
        </w:rPr>
      </w:pPr>
      <w:r>
        <w:rPr>
          <w:sz w:val="28"/>
          <w:szCs w:val="28"/>
        </w:rPr>
        <w:t>- публичные призывы к осуществлению экстремистской деятельности (</w:t>
      </w:r>
      <w:hyperlink r:id="rId7" w:history="1">
        <w:r>
          <w:rPr>
            <w:rStyle w:val="a3"/>
            <w:sz w:val="28"/>
            <w:szCs w:val="28"/>
          </w:rPr>
          <w:t>ст. 280</w:t>
        </w:r>
      </w:hyperlink>
      <w:r>
        <w:rPr>
          <w:sz w:val="28"/>
          <w:szCs w:val="28"/>
        </w:rPr>
        <w:t xml:space="preserve"> УК РФ);</w:t>
      </w:r>
    </w:p>
    <w:p w:rsidR="00777857" w:rsidRDefault="00777857" w:rsidP="00777857">
      <w:pPr>
        <w:pStyle w:val="ConsPlusNormal"/>
        <w:ind w:firstLine="709"/>
        <w:jc w:val="both"/>
        <w:rPr>
          <w:sz w:val="28"/>
          <w:szCs w:val="28"/>
        </w:rPr>
      </w:pPr>
      <w:r>
        <w:rPr>
          <w:sz w:val="28"/>
          <w:szCs w:val="28"/>
        </w:rPr>
        <w:t>- публичные призывы к осуществлению действий, направленных на нарушение территориальной целостности Российской Федерации (</w:t>
      </w:r>
      <w:hyperlink r:id="rId8" w:history="1">
        <w:r>
          <w:rPr>
            <w:rStyle w:val="a3"/>
            <w:sz w:val="28"/>
            <w:szCs w:val="28"/>
          </w:rPr>
          <w:t>ст. 280.1</w:t>
        </w:r>
      </w:hyperlink>
      <w:r>
        <w:rPr>
          <w:sz w:val="28"/>
          <w:szCs w:val="28"/>
        </w:rPr>
        <w:t xml:space="preserve"> УК РФ);</w:t>
      </w:r>
    </w:p>
    <w:p w:rsidR="00777857" w:rsidRDefault="00777857" w:rsidP="00777857">
      <w:pPr>
        <w:pStyle w:val="ConsPlusNormal"/>
        <w:ind w:firstLine="709"/>
        <w:jc w:val="both"/>
        <w:rPr>
          <w:sz w:val="28"/>
          <w:szCs w:val="28"/>
        </w:rPr>
      </w:pPr>
      <w:r>
        <w:rPr>
          <w:sz w:val="28"/>
          <w:szCs w:val="28"/>
        </w:rPr>
        <w:t>- возбуждение ненависти либо вражды, а равно унижение человеческого достоинства (</w:t>
      </w:r>
      <w:hyperlink r:id="rId9" w:history="1">
        <w:r>
          <w:rPr>
            <w:rStyle w:val="a3"/>
            <w:sz w:val="28"/>
            <w:szCs w:val="28"/>
          </w:rPr>
          <w:t>ст. 282</w:t>
        </w:r>
      </w:hyperlink>
      <w:r>
        <w:rPr>
          <w:sz w:val="28"/>
          <w:szCs w:val="28"/>
        </w:rPr>
        <w:t xml:space="preserve"> УК РФ);</w:t>
      </w:r>
    </w:p>
    <w:p w:rsidR="00777857" w:rsidRDefault="00777857" w:rsidP="00777857">
      <w:pPr>
        <w:pStyle w:val="ConsPlusNormal"/>
        <w:ind w:firstLine="709"/>
        <w:jc w:val="both"/>
        <w:rPr>
          <w:sz w:val="28"/>
          <w:szCs w:val="28"/>
        </w:rPr>
      </w:pPr>
      <w:r>
        <w:rPr>
          <w:sz w:val="28"/>
          <w:szCs w:val="28"/>
        </w:rPr>
        <w:t>- организация экстремистского сообщества (ст. 282.1 УК РФ);</w:t>
      </w:r>
    </w:p>
    <w:p w:rsidR="00777857" w:rsidRDefault="00777857" w:rsidP="00777857">
      <w:pPr>
        <w:pStyle w:val="ConsPlusNormal"/>
        <w:ind w:firstLine="709"/>
        <w:jc w:val="both"/>
        <w:rPr>
          <w:sz w:val="28"/>
          <w:szCs w:val="28"/>
        </w:rPr>
      </w:pPr>
      <w:r>
        <w:rPr>
          <w:sz w:val="28"/>
          <w:szCs w:val="28"/>
        </w:rPr>
        <w:t>- организация деятельности экстремистской организации (ст. 282.2 УК РФ)</w:t>
      </w:r>
    </w:p>
    <w:p w:rsidR="00777857" w:rsidRDefault="00777857" w:rsidP="00777857">
      <w:pPr>
        <w:pStyle w:val="ConsPlusNormal"/>
        <w:ind w:firstLine="709"/>
        <w:jc w:val="both"/>
        <w:rPr>
          <w:sz w:val="28"/>
          <w:szCs w:val="28"/>
        </w:rPr>
      </w:pPr>
      <w:r>
        <w:rPr>
          <w:sz w:val="28"/>
          <w:szCs w:val="28"/>
        </w:rPr>
        <w:t>-</w:t>
      </w:r>
      <w:r>
        <w:t xml:space="preserve"> </w:t>
      </w:r>
      <w:r>
        <w:rPr>
          <w:sz w:val="28"/>
          <w:szCs w:val="28"/>
        </w:rPr>
        <w:t>финансирование экстремистской деятельности (ст. 282.3 УК РФ)</w:t>
      </w:r>
    </w:p>
    <w:p w:rsidR="00777857" w:rsidRDefault="00777857" w:rsidP="00777857">
      <w:pPr>
        <w:pStyle w:val="ConsPlusNormal"/>
        <w:ind w:firstLine="709"/>
        <w:jc w:val="both"/>
        <w:rPr>
          <w:sz w:val="28"/>
          <w:szCs w:val="28"/>
        </w:rPr>
      </w:pPr>
      <w:r>
        <w:rPr>
          <w:sz w:val="28"/>
          <w:szCs w:val="28"/>
        </w:rPr>
        <w:t>В целях противодействия экстремизму применяется комплекс мер, предусмотренных законодательством.</w:t>
      </w:r>
    </w:p>
    <w:p w:rsidR="00777857" w:rsidRDefault="00777857" w:rsidP="00777857">
      <w:pPr>
        <w:pStyle w:val="ConsPlusNormal"/>
        <w:ind w:firstLine="709"/>
        <w:jc w:val="both"/>
        <w:rPr>
          <w:sz w:val="28"/>
          <w:szCs w:val="28"/>
        </w:rPr>
      </w:pPr>
      <w:r>
        <w:rPr>
          <w:sz w:val="28"/>
          <w:szCs w:val="28"/>
        </w:rPr>
        <w:t xml:space="preserve">В частности, на основании </w:t>
      </w:r>
      <w:hyperlink r:id="rId10" w:history="1">
        <w:r>
          <w:rPr>
            <w:rStyle w:val="a3"/>
            <w:sz w:val="28"/>
            <w:szCs w:val="28"/>
          </w:rPr>
          <w:t>ст. 5</w:t>
        </w:r>
      </w:hyperlink>
      <w:r>
        <w:rPr>
          <w:sz w:val="28"/>
          <w:szCs w:val="28"/>
        </w:rPr>
        <w:t xml:space="preserve"> Федерального закона от 25.07.2002 № 114-ФЗ (ред. от 23.11.2015) «О противодействии экстремистской деятельности» в целях противодействия экстремистской деятельности федеральные органы государственной власти, органы государственной власти субъектов РФ, органы местного самоуправления в пределах своей </w:t>
      </w:r>
      <w:r>
        <w:rPr>
          <w:sz w:val="28"/>
          <w:szCs w:val="28"/>
        </w:rPr>
        <w:lastRenderedPageBreak/>
        <w:t>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777857" w:rsidRDefault="00777857" w:rsidP="00777857">
      <w:pPr>
        <w:pStyle w:val="ConsPlusNormal"/>
        <w:ind w:firstLine="709"/>
        <w:jc w:val="both"/>
        <w:rPr>
          <w:sz w:val="28"/>
          <w:szCs w:val="28"/>
        </w:rPr>
      </w:pPr>
      <w:r>
        <w:rPr>
          <w:sz w:val="28"/>
          <w:szCs w:val="28"/>
        </w:rPr>
        <w:t xml:space="preserve">Такие меры закреплены специальными нормами законодательства. Например, на основании </w:t>
      </w:r>
      <w:hyperlink r:id="rId11" w:history="1">
        <w:r>
          <w:rPr>
            <w:rStyle w:val="a3"/>
            <w:sz w:val="28"/>
            <w:szCs w:val="28"/>
          </w:rPr>
          <w:t>п. 7.1 ч. 1 ст. 14</w:t>
        </w:r>
      </w:hyperlink>
      <w:r>
        <w:rPr>
          <w:sz w:val="28"/>
          <w:szCs w:val="28"/>
        </w:rPr>
        <w:t xml:space="preserve"> Федерального закона от 06.10.2003 №131-ФЗ «Об общих принципах организации местного самоуправления в Российской Федерации» к вопросам местного значения городского, сельского поселения относится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77857" w:rsidRDefault="00777857" w:rsidP="00777857">
      <w:pPr>
        <w:pStyle w:val="ConsPlusNormal"/>
        <w:ind w:firstLine="709"/>
        <w:jc w:val="both"/>
        <w:rPr>
          <w:sz w:val="28"/>
          <w:szCs w:val="28"/>
        </w:rPr>
      </w:pPr>
      <w:r>
        <w:rPr>
          <w:sz w:val="28"/>
          <w:szCs w:val="28"/>
        </w:rPr>
        <w:t xml:space="preserve">Согласно </w:t>
      </w:r>
      <w:hyperlink r:id="rId12" w:history="1">
        <w:r>
          <w:rPr>
            <w:rStyle w:val="a3"/>
            <w:sz w:val="28"/>
            <w:szCs w:val="28"/>
          </w:rPr>
          <w:t>ст. ст. 6</w:t>
        </w:r>
      </w:hyperlink>
      <w:r>
        <w:rPr>
          <w:sz w:val="28"/>
          <w:szCs w:val="28"/>
        </w:rPr>
        <w:t xml:space="preserve">, </w:t>
      </w:r>
      <w:hyperlink r:id="rId13" w:history="1">
        <w:r>
          <w:rPr>
            <w:rStyle w:val="a3"/>
            <w:sz w:val="28"/>
            <w:szCs w:val="28"/>
          </w:rPr>
          <w:t>7</w:t>
        </w:r>
      </w:hyperlink>
      <w:r>
        <w:rPr>
          <w:sz w:val="28"/>
          <w:szCs w:val="28"/>
        </w:rPr>
        <w:t xml:space="preserve"> Закона о противодействии экстремизму в качестве мер для противодействия экстремизму также применяется предостережение или предупреждение со стороны компетентных органов в пределах их полномочий.</w:t>
      </w:r>
    </w:p>
    <w:p w:rsidR="0033798E" w:rsidRDefault="0033798E">
      <w:bookmarkStart w:id="0" w:name="_GoBack"/>
      <w:bookmarkEnd w:id="0"/>
    </w:p>
    <w:sectPr w:rsidR="00337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EEA"/>
    <w:rsid w:val="0033798E"/>
    <w:rsid w:val="00552EEA"/>
    <w:rsid w:val="00777857"/>
    <w:rsid w:val="00B31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3CE47-FC57-412E-A958-75D259F3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857"/>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7857"/>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styleId="a3">
    <w:name w:val="Hyperlink"/>
    <w:basedOn w:val="a0"/>
    <w:uiPriority w:val="99"/>
    <w:semiHidden/>
    <w:rsid w:val="0077785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5D2DFA8F113463BC51F7202489114C37059CADD03AA9FD92861FF185399E61A176F931F41FF704621DFAE5790AFC80474BD09CC276J0y7G" TargetMode="External"/><Relationship Id="rId13" Type="http://schemas.openxmlformats.org/officeDocument/2006/relationships/hyperlink" Target="consultantplus://offline/ref=CF5D2DFA8F113463BC51F7202489114C350E95A7D63DA9FD92861FF185399E61A176F931F11BF30B3E47EAE1305EF19F475CCE97DC750E41J8y1G" TargetMode="External"/><Relationship Id="rId3" Type="http://schemas.openxmlformats.org/officeDocument/2006/relationships/webSettings" Target="webSettings.xml"/><Relationship Id="rId7" Type="http://schemas.openxmlformats.org/officeDocument/2006/relationships/hyperlink" Target="consultantplus://offline/ref=CF5D2DFA8F113463BC51F7202489114C37059CADD03AA9FD92861FF185399E61A176F931F11AFB0D3647EAE1305EF19F475CCE97DC750E41J8y1G" TargetMode="External"/><Relationship Id="rId12" Type="http://schemas.openxmlformats.org/officeDocument/2006/relationships/hyperlink" Target="consultantplus://offline/ref=CF5D2DFA8F113463BC51F7202489114C350E95A7D63DA9FD92861FF185399E61A176F931F11BF30B3247EAE1305EF19F475CCE97DC750E41J8y1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F5D2DFA8F113463BC51F7202489114C37059CADD03AA9FD92861FF185399E61B376A13DF01BED0F3F52BCB075J0y2G" TargetMode="External"/><Relationship Id="rId11" Type="http://schemas.openxmlformats.org/officeDocument/2006/relationships/hyperlink" Target="consultantplus://offline/ref=CF5D2DFA8F113463BC51F7202489114C37059CACD93EA9FD92861FF185399E61A176F935F510A75E7219B3B17415FC975940CE9FJCyBG" TargetMode="External"/><Relationship Id="rId5" Type="http://schemas.openxmlformats.org/officeDocument/2006/relationships/hyperlink" Target="consultantplus://offline/ref=CF5D2DFA8F113463BC51F7202489114C37059CADD535A9FD92861FF185399E61A176F931F11FF2093647EAE1305EF19F475CCE97DC750E41J8y1G" TargetMode="External"/><Relationship Id="rId15" Type="http://schemas.openxmlformats.org/officeDocument/2006/relationships/theme" Target="theme/theme1.xml"/><Relationship Id="rId10" Type="http://schemas.openxmlformats.org/officeDocument/2006/relationships/hyperlink" Target="consultantplus://offline/ref=CF5D2DFA8F113463BC51F7202489114C350E95A7D63DA9FD92861FF185399E61A176F931F11BF30B3447EAE1305EF19F475CCE97DC750E41J8y1G" TargetMode="External"/><Relationship Id="rId4" Type="http://schemas.openxmlformats.org/officeDocument/2006/relationships/hyperlink" Target="consultantplus://offline/ref=CF5D2DFA8F113463BC51F7202489114C37059CADD535A9FD92861FF185399E61A176F936F01AFA04621DFAE5790AFC80474BD09CC276J0y7G" TargetMode="External"/><Relationship Id="rId9" Type="http://schemas.openxmlformats.org/officeDocument/2006/relationships/hyperlink" Target="consultantplus://offline/ref=CF5D2DFA8F113463BC51F7202489114C37059CADD03AA9FD92861FF185399E61A176F931F718F404621DFAE5790AFC80474BD09CC276J0y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Лубышев Виктор Викторович</dc:creator>
  <cp:keywords/>
  <dc:description/>
  <cp:lastModifiedBy>Лубышев Виктор Викторович</cp:lastModifiedBy>
  <cp:revision>2</cp:revision>
  <dcterms:created xsi:type="dcterms:W3CDTF">2021-06-22T08:16:00Z</dcterms:created>
  <dcterms:modified xsi:type="dcterms:W3CDTF">2021-06-22T08:16:00Z</dcterms:modified>
</cp:coreProperties>
</file>