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D9" w:rsidRDefault="00AA09D9" w:rsidP="00AA09D9">
      <w:pPr>
        <w:pStyle w:val="Standard"/>
        <w:spacing w:line="20" w:lineRule="atLeast"/>
        <w:jc w:val="center"/>
        <w:rPr>
          <w:b/>
          <w:bCs/>
          <w:sz w:val="28"/>
          <w:szCs w:val="28"/>
          <w:lang w:val="ru-RU"/>
        </w:rPr>
      </w:pPr>
      <w:r>
        <w:rPr>
          <w:b/>
          <w:bCs/>
          <w:sz w:val="28"/>
          <w:szCs w:val="28"/>
          <w:lang w:val="ru-RU"/>
        </w:rPr>
        <w:t>Заключение о результатах</w:t>
      </w:r>
    </w:p>
    <w:p w:rsidR="00AA09D9" w:rsidRDefault="00AA09D9" w:rsidP="00AA09D9">
      <w:pPr>
        <w:pStyle w:val="Standard"/>
        <w:spacing w:line="20" w:lineRule="atLeast"/>
        <w:jc w:val="center"/>
        <w:rPr>
          <w:b/>
          <w:bCs/>
          <w:sz w:val="28"/>
          <w:szCs w:val="28"/>
          <w:lang w:val="ru-RU"/>
        </w:rPr>
      </w:pPr>
      <w:r>
        <w:rPr>
          <w:b/>
          <w:bCs/>
          <w:sz w:val="28"/>
          <w:szCs w:val="28"/>
          <w:lang w:val="ru-RU"/>
        </w:rPr>
        <w:t>публичных слушаний</w:t>
      </w:r>
    </w:p>
    <w:p w:rsidR="00AA09D9" w:rsidRDefault="00AA09D9" w:rsidP="00AA09D9">
      <w:pPr>
        <w:pStyle w:val="Standard"/>
        <w:spacing w:line="20" w:lineRule="atLeast"/>
        <w:jc w:val="center"/>
        <w:rPr>
          <w:b/>
          <w:bCs/>
          <w:sz w:val="28"/>
          <w:szCs w:val="28"/>
          <w:lang w:val="ru-RU"/>
        </w:rPr>
      </w:pPr>
    </w:p>
    <w:p w:rsidR="00AA09D9" w:rsidRDefault="00AA09D9" w:rsidP="00AA09D9">
      <w:pPr>
        <w:pStyle w:val="Standard"/>
        <w:spacing w:line="20" w:lineRule="atLeast"/>
        <w:jc w:val="right"/>
        <w:rPr>
          <w:b/>
          <w:bCs/>
          <w:sz w:val="28"/>
          <w:szCs w:val="28"/>
          <w:lang w:val="ru-RU"/>
        </w:rPr>
      </w:pPr>
      <w:r>
        <w:rPr>
          <w:b/>
          <w:bCs/>
          <w:sz w:val="28"/>
          <w:szCs w:val="28"/>
          <w:lang w:val="ru-RU"/>
        </w:rPr>
        <w:t>от «04» мая 2021 г.</w:t>
      </w:r>
    </w:p>
    <w:p w:rsidR="00AA09D9" w:rsidRDefault="00AA09D9" w:rsidP="00AA09D9">
      <w:pPr>
        <w:pStyle w:val="Standard"/>
        <w:spacing w:line="20" w:lineRule="atLeast"/>
        <w:jc w:val="right"/>
        <w:rPr>
          <w:sz w:val="28"/>
          <w:szCs w:val="28"/>
          <w:lang w:val="ru-RU"/>
        </w:rPr>
      </w:pPr>
    </w:p>
    <w:p w:rsidR="00AA09D9" w:rsidRDefault="00AA09D9" w:rsidP="00AA09D9">
      <w:pPr>
        <w:pStyle w:val="Standard"/>
        <w:ind w:firstLine="706"/>
        <w:jc w:val="both"/>
        <w:rPr>
          <w:b/>
          <w:color w:val="000000"/>
          <w:sz w:val="28"/>
          <w:szCs w:val="28"/>
          <w:lang w:val="ru-RU"/>
        </w:rPr>
      </w:pPr>
      <w:r>
        <w:rPr>
          <w:bCs/>
          <w:sz w:val="28"/>
          <w:szCs w:val="28"/>
          <w:lang w:val="ru-RU"/>
        </w:rPr>
        <w:t xml:space="preserve">Наименование проекта, рассмотренного на публичных слушаниях: </w:t>
      </w:r>
      <w:r>
        <w:rPr>
          <w:b/>
          <w:sz w:val="28"/>
          <w:szCs w:val="28"/>
          <w:lang w:val="ru-RU"/>
        </w:rPr>
        <w:t>«Предоставление разрешения на условно разрешенный вид использования земельного участка – «</w:t>
      </w:r>
      <w:proofErr w:type="spellStart"/>
      <w:r>
        <w:rPr>
          <w:b/>
          <w:sz w:val="28"/>
          <w:szCs w:val="28"/>
          <w:lang w:val="ru-RU"/>
        </w:rPr>
        <w:t>Среднеэтажная</w:t>
      </w:r>
      <w:proofErr w:type="spellEnd"/>
      <w:r>
        <w:rPr>
          <w:b/>
          <w:sz w:val="28"/>
          <w:szCs w:val="28"/>
          <w:lang w:val="ru-RU"/>
        </w:rPr>
        <w:t xml:space="preserve"> жилая застройка» (код 2.5) </w:t>
      </w:r>
      <w:r>
        <w:rPr>
          <w:b/>
          <w:color w:val="000000"/>
          <w:sz w:val="28"/>
          <w:szCs w:val="28"/>
          <w:lang w:val="ru-RU"/>
        </w:rPr>
        <w:t>с кадастровым номером 57:25:0030405:7, площадью 2</w:t>
      </w:r>
      <w:r>
        <w:rPr>
          <w:b/>
          <w:color w:val="000000"/>
          <w:sz w:val="28"/>
          <w:szCs w:val="28"/>
        </w:rPr>
        <w:t> </w:t>
      </w:r>
      <w:r>
        <w:rPr>
          <w:b/>
          <w:color w:val="000000"/>
          <w:sz w:val="28"/>
          <w:szCs w:val="28"/>
          <w:lang w:val="ru-RU"/>
        </w:rPr>
        <w:t>698,7 кв. м, местоположением: Российская Федерация, Орловская область, г. Орел, наб. Дубровинского, 68»</w:t>
      </w:r>
    </w:p>
    <w:p w:rsidR="00AA09D9" w:rsidRDefault="00AA09D9" w:rsidP="00AA09D9">
      <w:pPr>
        <w:pStyle w:val="Standard"/>
        <w:jc w:val="both"/>
        <w:rPr>
          <w:b/>
          <w:bCs/>
          <w:sz w:val="28"/>
          <w:szCs w:val="28"/>
          <w:lang w:val="ru-RU"/>
        </w:rPr>
      </w:pPr>
    </w:p>
    <w:p w:rsidR="00AA09D9" w:rsidRDefault="00AA09D9" w:rsidP="00AA09D9">
      <w:pPr>
        <w:pStyle w:val="Standard"/>
        <w:jc w:val="both"/>
        <w:rPr>
          <w:sz w:val="28"/>
          <w:szCs w:val="28"/>
          <w:lang w:val="ru-RU"/>
        </w:rPr>
      </w:pPr>
      <w:r>
        <w:rPr>
          <w:bCs/>
          <w:sz w:val="28"/>
          <w:szCs w:val="28"/>
          <w:lang w:val="ru-RU"/>
        </w:rPr>
        <w:t>Правовой акт о назначении публичных слушаний</w:t>
      </w:r>
    </w:p>
    <w:p w:rsidR="00AA09D9" w:rsidRDefault="00AA09D9" w:rsidP="00AA09D9">
      <w:pPr>
        <w:pStyle w:val="Standard"/>
        <w:jc w:val="both"/>
        <w:rPr>
          <w:b/>
          <w:bCs/>
          <w:sz w:val="28"/>
          <w:szCs w:val="28"/>
          <w:lang w:val="ru-RU"/>
        </w:rPr>
      </w:pPr>
      <w:r>
        <w:rPr>
          <w:b/>
          <w:bCs/>
          <w:sz w:val="28"/>
          <w:szCs w:val="28"/>
          <w:lang w:val="ru-RU"/>
        </w:rPr>
        <w:t>Постановление Мэра города Орла от 12.04.2021 г. № 26</w:t>
      </w:r>
    </w:p>
    <w:p w:rsidR="00AA09D9" w:rsidRDefault="00AA09D9" w:rsidP="00AA09D9">
      <w:pPr>
        <w:pStyle w:val="Standard"/>
        <w:spacing w:line="20" w:lineRule="atLeast"/>
        <w:jc w:val="both"/>
        <w:rPr>
          <w:bCs/>
          <w:sz w:val="28"/>
          <w:szCs w:val="28"/>
          <w:lang w:val="ru-RU"/>
        </w:rPr>
      </w:pPr>
    </w:p>
    <w:p w:rsidR="00AA09D9" w:rsidRDefault="00AA09D9" w:rsidP="00AA09D9">
      <w:pPr>
        <w:pStyle w:val="Standard"/>
        <w:spacing w:line="20" w:lineRule="atLeast"/>
        <w:jc w:val="both"/>
        <w:rPr>
          <w:b/>
          <w:sz w:val="28"/>
          <w:szCs w:val="28"/>
          <w:lang w:val="ru-RU"/>
        </w:rPr>
      </w:pPr>
      <w:r>
        <w:rPr>
          <w:bCs/>
          <w:sz w:val="28"/>
          <w:szCs w:val="28"/>
          <w:lang w:val="ru-RU"/>
        </w:rPr>
        <w:t xml:space="preserve">Количество участников публичных слушаний: </w:t>
      </w:r>
      <w:r>
        <w:rPr>
          <w:b/>
          <w:bCs/>
          <w:sz w:val="28"/>
          <w:szCs w:val="28"/>
          <w:lang w:val="ru-RU"/>
        </w:rPr>
        <w:t>35 человек</w:t>
      </w:r>
    </w:p>
    <w:p w:rsidR="00AA09D9" w:rsidRDefault="00AA09D9" w:rsidP="00AA09D9">
      <w:pPr>
        <w:pStyle w:val="Standard"/>
        <w:spacing w:line="20" w:lineRule="atLeast"/>
        <w:jc w:val="both"/>
        <w:rPr>
          <w:bCs/>
          <w:sz w:val="28"/>
          <w:szCs w:val="28"/>
          <w:lang w:val="ru-RU"/>
        </w:rPr>
      </w:pPr>
    </w:p>
    <w:p w:rsidR="00AA09D9" w:rsidRDefault="00AA09D9" w:rsidP="00AA09D9">
      <w:pPr>
        <w:pStyle w:val="Standard"/>
        <w:spacing w:line="20" w:lineRule="atLeast"/>
        <w:jc w:val="both"/>
        <w:rPr>
          <w:b/>
          <w:bCs/>
          <w:sz w:val="28"/>
          <w:szCs w:val="28"/>
          <w:lang w:val="ru-RU"/>
        </w:rPr>
      </w:pPr>
      <w:r>
        <w:rPr>
          <w:bCs/>
          <w:sz w:val="28"/>
          <w:szCs w:val="28"/>
          <w:lang w:val="ru-RU"/>
        </w:rPr>
        <w:t xml:space="preserve">Реквизиты протокола публичных слушаний, на основании которого подготовлено заключение: </w:t>
      </w:r>
      <w:r>
        <w:rPr>
          <w:b/>
          <w:bCs/>
          <w:sz w:val="28"/>
          <w:szCs w:val="28"/>
          <w:lang w:val="ru-RU"/>
        </w:rPr>
        <w:t>от «29» апреля 2021 года № 21</w:t>
      </w:r>
    </w:p>
    <w:p w:rsidR="00AA09D9" w:rsidRDefault="00AA09D9" w:rsidP="00AA09D9">
      <w:pPr>
        <w:pStyle w:val="Standard"/>
        <w:spacing w:line="20" w:lineRule="atLeast"/>
        <w:jc w:val="both"/>
        <w:rPr>
          <w:bCs/>
          <w:sz w:val="28"/>
          <w:szCs w:val="28"/>
          <w:lang w:val="ru-RU"/>
        </w:rPr>
      </w:pPr>
    </w:p>
    <w:p w:rsidR="00AA09D9" w:rsidRDefault="00AA09D9" w:rsidP="00AA09D9">
      <w:pPr>
        <w:pStyle w:val="Standard"/>
        <w:spacing w:line="20" w:lineRule="atLeast"/>
        <w:jc w:val="center"/>
        <w:rPr>
          <w:b/>
          <w:sz w:val="28"/>
          <w:szCs w:val="28"/>
          <w:lang w:val="ru-RU"/>
        </w:rPr>
      </w:pPr>
      <w:r>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AA09D9" w:rsidRDefault="00AA09D9" w:rsidP="00AA09D9">
      <w:pPr>
        <w:pStyle w:val="Standard"/>
        <w:spacing w:line="20" w:lineRule="atLeast"/>
        <w:jc w:val="center"/>
        <w:rPr>
          <w:b/>
          <w:sz w:val="28"/>
          <w:szCs w:val="28"/>
          <w:lang w:val="ru-RU"/>
        </w:rPr>
      </w:pPr>
    </w:p>
    <w:tbl>
      <w:tblPr>
        <w:tblW w:w="9420" w:type="dxa"/>
        <w:tblLayout w:type="fixed"/>
        <w:tblCellMar>
          <w:left w:w="10" w:type="dxa"/>
          <w:right w:w="10" w:type="dxa"/>
        </w:tblCellMar>
        <w:tblLook w:val="04A0" w:firstRow="1" w:lastRow="0" w:firstColumn="1" w:lastColumn="0" w:noHBand="0" w:noVBand="1"/>
      </w:tblPr>
      <w:tblGrid>
        <w:gridCol w:w="598"/>
        <w:gridCol w:w="3722"/>
        <w:gridCol w:w="5100"/>
      </w:tblGrid>
      <w:tr w:rsidR="00AA09D9" w:rsidTr="00AA09D9">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sz w:val="28"/>
                <w:szCs w:val="28"/>
              </w:rPr>
            </w:pPr>
            <w:r>
              <w:rPr>
                <w:b/>
                <w:bCs/>
                <w:sz w:val="28"/>
                <w:szCs w:val="28"/>
              </w:rPr>
              <w:t>№ п/п</w:t>
            </w:r>
          </w:p>
        </w:tc>
        <w:tc>
          <w:tcPr>
            <w:tcW w:w="372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b/>
                <w:bCs/>
                <w:sz w:val="28"/>
                <w:szCs w:val="28"/>
              </w:rPr>
            </w:pPr>
            <w:proofErr w:type="spellStart"/>
            <w:r>
              <w:rPr>
                <w:b/>
                <w:sz w:val="28"/>
                <w:szCs w:val="28"/>
              </w:rPr>
              <w:t>Содержание</w:t>
            </w:r>
            <w:proofErr w:type="spellEnd"/>
          </w:p>
        </w:tc>
        <w:tc>
          <w:tcPr>
            <w:tcW w:w="51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b/>
                <w:bCs/>
                <w:sz w:val="28"/>
                <w:szCs w:val="28"/>
              </w:rPr>
            </w:pPr>
            <w:proofErr w:type="spellStart"/>
            <w:r>
              <w:rPr>
                <w:b/>
                <w:bCs/>
                <w:sz w:val="28"/>
                <w:szCs w:val="28"/>
              </w:rPr>
              <w:t>Аргументированные</w:t>
            </w:r>
            <w:proofErr w:type="spellEnd"/>
          </w:p>
          <w:p w:rsidR="00AA09D9" w:rsidRDefault="00AA09D9">
            <w:pPr>
              <w:pStyle w:val="Standard"/>
              <w:spacing w:line="20" w:lineRule="atLeast"/>
              <w:jc w:val="center"/>
              <w:rPr>
                <w:sz w:val="28"/>
                <w:szCs w:val="28"/>
              </w:rPr>
            </w:pPr>
            <w:proofErr w:type="spellStart"/>
            <w:r>
              <w:rPr>
                <w:b/>
                <w:bCs/>
                <w:sz w:val="28"/>
                <w:szCs w:val="28"/>
              </w:rPr>
              <w:t>рекомендации</w:t>
            </w:r>
            <w:proofErr w:type="spellEnd"/>
            <w:r>
              <w:rPr>
                <w:b/>
                <w:bCs/>
                <w:sz w:val="28"/>
                <w:szCs w:val="28"/>
              </w:rPr>
              <w:t xml:space="preserve"> </w:t>
            </w:r>
            <w:proofErr w:type="spellStart"/>
            <w:r>
              <w:rPr>
                <w:b/>
                <w:bCs/>
                <w:sz w:val="28"/>
                <w:szCs w:val="28"/>
              </w:rPr>
              <w:t>комиссии</w:t>
            </w:r>
            <w:proofErr w:type="spellEnd"/>
          </w:p>
        </w:tc>
      </w:tr>
      <w:tr w:rsidR="00AA09D9" w:rsidTr="00AA09D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sz w:val="28"/>
                <w:szCs w:val="28"/>
                <w:lang w:val="ru-RU"/>
              </w:rPr>
            </w:pPr>
            <w:r>
              <w:rPr>
                <w:sz w:val="28"/>
                <w:szCs w:val="28"/>
                <w:lang w:val="ru-RU"/>
              </w:rPr>
              <w:t>1</w:t>
            </w:r>
          </w:p>
        </w:tc>
        <w:tc>
          <w:tcPr>
            <w:tcW w:w="372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rPr>
                <w:sz w:val="28"/>
                <w:szCs w:val="28"/>
                <w:lang w:val="ru-RU"/>
              </w:rPr>
            </w:pPr>
            <w:r>
              <w:rPr>
                <w:sz w:val="28"/>
                <w:szCs w:val="28"/>
                <w:lang w:val="ru-RU"/>
              </w:rPr>
              <w:t xml:space="preserve">Ограничения на земельном участке в виду наличия </w:t>
            </w:r>
            <w:proofErr w:type="spellStart"/>
            <w:r>
              <w:rPr>
                <w:sz w:val="28"/>
                <w:szCs w:val="28"/>
                <w:lang w:val="ru-RU"/>
              </w:rPr>
              <w:t>водоохранной</w:t>
            </w:r>
            <w:proofErr w:type="spellEnd"/>
            <w:r>
              <w:rPr>
                <w:sz w:val="28"/>
                <w:szCs w:val="28"/>
                <w:lang w:val="ru-RU"/>
              </w:rPr>
              <w:t xml:space="preserve"> зоны и зоны охраны объекта культурного наследия.</w:t>
            </w:r>
          </w:p>
        </w:tc>
        <w:tc>
          <w:tcPr>
            <w:tcW w:w="51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AA09D9" w:rsidRDefault="00AA09D9">
            <w:pPr>
              <w:widowControl/>
              <w:suppressAutoHyphens w:val="0"/>
              <w:autoSpaceDE w:val="0"/>
              <w:adjustRightInd w:val="0"/>
              <w:spacing w:after="240" w:line="276" w:lineRule="auto"/>
              <w:rPr>
                <w:rFonts w:eastAsiaTheme="minorHAnsi" w:cs="Times New Roman"/>
                <w:kern w:val="0"/>
                <w:sz w:val="28"/>
                <w:szCs w:val="28"/>
                <w:lang w:val="ru-RU" w:bidi="ar-SA"/>
              </w:rPr>
            </w:pPr>
            <w:r>
              <w:rPr>
                <w:sz w:val="28"/>
                <w:szCs w:val="28"/>
                <w:lang w:val="ru-RU"/>
              </w:rPr>
              <w:t xml:space="preserve">1. </w:t>
            </w:r>
            <w:proofErr w:type="gramStart"/>
            <w:r>
              <w:rPr>
                <w:sz w:val="28"/>
                <w:szCs w:val="28"/>
                <w:lang w:val="ru-RU"/>
              </w:rPr>
              <w:t xml:space="preserve">Согласно части 16 статьи 65 Водного кодекса РФ </w:t>
            </w:r>
            <w:r>
              <w:rPr>
                <w:rFonts w:eastAsiaTheme="minorHAnsi" w:cs="Times New Roman"/>
                <w:kern w:val="0"/>
                <w:sz w:val="28"/>
                <w:szCs w:val="28"/>
                <w:lang w:val="ru-RU" w:bidi="ar-SA"/>
              </w:rPr>
              <w:t xml:space="preserve">в границах </w:t>
            </w:r>
            <w:proofErr w:type="spellStart"/>
            <w:r>
              <w:rPr>
                <w:rFonts w:eastAsiaTheme="minorHAnsi" w:cs="Times New Roman"/>
                <w:kern w:val="0"/>
                <w:sz w:val="28"/>
                <w:szCs w:val="28"/>
                <w:lang w:val="ru-RU" w:bidi="ar-SA"/>
              </w:rPr>
              <w:t>водоохранных</w:t>
            </w:r>
            <w:proofErr w:type="spellEnd"/>
            <w:r>
              <w:rPr>
                <w:rFonts w:eastAsiaTheme="minorHAnsi" w:cs="Times New Roman"/>
                <w:kern w:val="0"/>
                <w:sz w:val="28"/>
                <w:szCs w:val="28"/>
                <w:lang w:val="ru-RU" w:bidi="ar-SA"/>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p>
          <w:p w:rsidR="00AA09D9" w:rsidRDefault="00AA09D9">
            <w:pPr>
              <w:widowControl/>
              <w:suppressAutoHyphens w:val="0"/>
              <w:autoSpaceDE w:val="0"/>
              <w:adjustRightInd w:val="0"/>
              <w:spacing w:after="240" w:line="276" w:lineRule="auto"/>
              <w:rPr>
                <w:rFonts w:eastAsiaTheme="minorHAnsi" w:cs="Times New Roman"/>
                <w:kern w:val="0"/>
                <w:sz w:val="28"/>
                <w:szCs w:val="28"/>
                <w:lang w:val="ru-RU" w:bidi="ar-SA"/>
              </w:rPr>
            </w:pPr>
            <w:r>
              <w:rPr>
                <w:rFonts w:eastAsiaTheme="minorHAnsi" w:cs="Times New Roman"/>
                <w:kern w:val="0"/>
                <w:sz w:val="28"/>
                <w:szCs w:val="28"/>
                <w:lang w:val="ru-RU" w:bidi="ar-SA"/>
              </w:rPr>
              <w:t>2.</w:t>
            </w:r>
            <w:r>
              <w:rPr>
                <w:sz w:val="28"/>
                <w:szCs w:val="28"/>
                <w:lang w:val="ru-RU"/>
              </w:rPr>
              <w:t xml:space="preserve"> На основании Постановления Правительства Орловской области </w:t>
            </w:r>
            <w:r>
              <w:rPr>
                <w:sz w:val="28"/>
                <w:szCs w:val="28"/>
                <w:lang w:val="ru-RU"/>
              </w:rPr>
              <w:lastRenderedPageBreak/>
              <w:t>№637р от 25 декабря 2019 г. земельный участок входит в зону регулирования застройки и хозяйственной деятельности (ЗРЗ 2), в которой строительство капитальных объектов и реконструкция существующих с изменением их габаритов допускается.</w:t>
            </w:r>
          </w:p>
        </w:tc>
      </w:tr>
      <w:tr w:rsidR="00AA09D9" w:rsidTr="00AA09D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sz w:val="28"/>
                <w:szCs w:val="28"/>
                <w:lang w:val="ru-RU"/>
              </w:rPr>
            </w:pPr>
            <w:r>
              <w:rPr>
                <w:bCs/>
                <w:sz w:val="28"/>
                <w:szCs w:val="28"/>
                <w:lang w:val="ru-RU"/>
              </w:rPr>
              <w:lastRenderedPageBreak/>
              <w:t>2</w:t>
            </w:r>
          </w:p>
        </w:tc>
        <w:tc>
          <w:tcPr>
            <w:tcW w:w="372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rPr>
                <w:sz w:val="28"/>
                <w:szCs w:val="28"/>
                <w:lang w:val="ru-RU"/>
              </w:rPr>
            </w:pPr>
            <w:r>
              <w:rPr>
                <w:sz w:val="28"/>
                <w:szCs w:val="28"/>
                <w:lang w:val="ru-RU"/>
              </w:rPr>
              <w:t>Вопрос предоставления разрешения на условно разрешенный вид использования земельного участка требует проработки.</w:t>
            </w:r>
          </w:p>
          <w:p w:rsidR="00AA09D9" w:rsidRDefault="00AA09D9">
            <w:pPr>
              <w:pStyle w:val="Standard"/>
              <w:spacing w:line="20" w:lineRule="atLeast"/>
              <w:rPr>
                <w:sz w:val="28"/>
                <w:szCs w:val="28"/>
                <w:lang w:val="ru-RU"/>
              </w:rPr>
            </w:pPr>
            <w:r>
              <w:rPr>
                <w:sz w:val="28"/>
                <w:szCs w:val="28"/>
                <w:lang w:val="ru-RU"/>
              </w:rPr>
              <w:t>Против предоставления разрешения на условно разрешенный вид использования земельного участка – «</w:t>
            </w:r>
            <w:proofErr w:type="spellStart"/>
            <w:r>
              <w:rPr>
                <w:sz w:val="28"/>
                <w:szCs w:val="28"/>
                <w:lang w:val="ru-RU"/>
              </w:rPr>
              <w:t>Среднеэтажная</w:t>
            </w:r>
            <w:proofErr w:type="spellEnd"/>
            <w:r>
              <w:rPr>
                <w:sz w:val="28"/>
                <w:szCs w:val="28"/>
                <w:lang w:val="ru-RU"/>
              </w:rPr>
              <w:t xml:space="preserve"> жилая застройка».</w:t>
            </w:r>
          </w:p>
          <w:p w:rsidR="00AA09D9" w:rsidRDefault="00AA09D9">
            <w:pPr>
              <w:pStyle w:val="Standard"/>
              <w:spacing w:line="20" w:lineRule="atLeast"/>
              <w:rPr>
                <w:sz w:val="28"/>
                <w:szCs w:val="28"/>
                <w:lang w:val="ru-RU"/>
              </w:rPr>
            </w:pPr>
            <w:r>
              <w:rPr>
                <w:sz w:val="28"/>
                <w:szCs w:val="28"/>
                <w:lang w:val="ru-RU"/>
              </w:rPr>
              <w:t xml:space="preserve">Рекомендуем изменить вид разрешенного использования земельного участка </w:t>
            </w:r>
            <w:proofErr w:type="gramStart"/>
            <w:r>
              <w:rPr>
                <w:sz w:val="28"/>
                <w:szCs w:val="28"/>
                <w:lang w:val="ru-RU"/>
              </w:rPr>
              <w:t>на</w:t>
            </w:r>
            <w:proofErr w:type="gramEnd"/>
            <w:r>
              <w:rPr>
                <w:sz w:val="28"/>
                <w:szCs w:val="28"/>
                <w:lang w:val="ru-RU"/>
              </w:rPr>
              <w:t xml:space="preserve"> «Малоэтажная многоквартирная жилая застройка». С существующим видом разрешенного использования земельного участка можно строить четырехэтажные жилые дома без проведения публичных слушаний. </w:t>
            </w:r>
          </w:p>
        </w:tc>
        <w:tc>
          <w:tcPr>
            <w:tcW w:w="51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AA09D9" w:rsidRDefault="00AA09D9">
            <w:pPr>
              <w:pStyle w:val="Standard"/>
              <w:spacing w:line="20" w:lineRule="atLeast"/>
              <w:rPr>
                <w:sz w:val="28"/>
                <w:szCs w:val="28"/>
                <w:lang w:val="ru-RU"/>
              </w:rPr>
            </w:pPr>
            <w:r>
              <w:rPr>
                <w:sz w:val="28"/>
                <w:szCs w:val="28"/>
                <w:lang w:val="ru-RU"/>
              </w:rPr>
              <w:t>Существующий вид разрешенного использования земельного участка - «эксплуатация и обслуживание жилого дома (</w:t>
            </w:r>
            <w:proofErr w:type="spellStart"/>
            <w:r>
              <w:rPr>
                <w:sz w:val="28"/>
                <w:szCs w:val="28"/>
                <w:lang w:val="ru-RU"/>
              </w:rPr>
              <w:t>совм</w:t>
            </w:r>
            <w:proofErr w:type="spellEnd"/>
            <w:r>
              <w:rPr>
                <w:sz w:val="28"/>
                <w:szCs w:val="28"/>
                <w:lang w:val="ru-RU"/>
              </w:rPr>
              <w:t>)». Цель получения разрешения на условно разрешенный вид использования  - наиболее эффективное использование земельного участка, который администрация г. Орла обязана вовлекать в оборот после сноса аварийного дома.</w:t>
            </w:r>
          </w:p>
          <w:p w:rsidR="00AA09D9" w:rsidRDefault="00AA09D9">
            <w:pPr>
              <w:pStyle w:val="Standard"/>
              <w:spacing w:after="240" w:line="20" w:lineRule="atLeast"/>
              <w:rPr>
                <w:sz w:val="28"/>
                <w:szCs w:val="28"/>
                <w:lang w:val="ru-RU"/>
              </w:rPr>
            </w:pPr>
          </w:p>
        </w:tc>
      </w:tr>
      <w:tr w:rsidR="00AA09D9" w:rsidTr="00AA09D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bCs/>
                <w:sz w:val="28"/>
                <w:szCs w:val="28"/>
                <w:lang w:val="ru-RU"/>
              </w:rPr>
            </w:pPr>
            <w:r>
              <w:rPr>
                <w:bCs/>
                <w:sz w:val="28"/>
                <w:szCs w:val="28"/>
                <w:lang w:val="ru-RU"/>
              </w:rPr>
              <w:t>3</w:t>
            </w:r>
          </w:p>
        </w:tc>
        <w:tc>
          <w:tcPr>
            <w:tcW w:w="372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rPr>
                <w:sz w:val="28"/>
                <w:szCs w:val="28"/>
                <w:lang w:val="ru-RU"/>
              </w:rPr>
            </w:pPr>
            <w:r>
              <w:rPr>
                <w:sz w:val="28"/>
                <w:szCs w:val="28"/>
                <w:lang w:val="ru-RU"/>
              </w:rPr>
              <w:t>Построить на земельном участке по наб. Дубровинского, 68 школу, детский сад, спортивную/детскую площадку, благоустроить территорию.</w:t>
            </w:r>
          </w:p>
        </w:tc>
        <w:tc>
          <w:tcPr>
            <w:tcW w:w="51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AA09D9" w:rsidRDefault="00AA09D9">
            <w:pPr>
              <w:pStyle w:val="Standard"/>
              <w:spacing w:line="20" w:lineRule="atLeast"/>
              <w:rPr>
                <w:sz w:val="28"/>
                <w:szCs w:val="28"/>
                <w:lang w:val="ru-RU"/>
              </w:rPr>
            </w:pPr>
            <w:r>
              <w:rPr>
                <w:sz w:val="28"/>
                <w:szCs w:val="28"/>
                <w:lang w:val="ru-RU"/>
              </w:rPr>
              <w:t xml:space="preserve">Строительство детского сада и школы на данной территории не соответствует </w:t>
            </w:r>
            <w:r>
              <w:rPr>
                <w:rFonts w:eastAsia="Calibri"/>
                <w:sz w:val="28"/>
                <w:szCs w:val="28"/>
                <w:lang w:val="ru-RU"/>
              </w:rPr>
              <w:t xml:space="preserve">требованиям «СП 42.13330.2016. Свод правил. Градостроительство. Планировка и застройка городских и сельских поселений. </w:t>
            </w:r>
            <w:proofErr w:type="spellStart"/>
            <w:r>
              <w:rPr>
                <w:rFonts w:eastAsia="Calibri"/>
                <w:sz w:val="28"/>
                <w:szCs w:val="28"/>
              </w:rPr>
              <w:t>Актуализированная</w:t>
            </w:r>
            <w:proofErr w:type="spellEnd"/>
            <w:r>
              <w:rPr>
                <w:rFonts w:eastAsia="Calibri"/>
                <w:sz w:val="28"/>
                <w:szCs w:val="28"/>
              </w:rPr>
              <w:t xml:space="preserve"> </w:t>
            </w:r>
            <w:proofErr w:type="spellStart"/>
            <w:r>
              <w:rPr>
                <w:rFonts w:eastAsia="Calibri"/>
                <w:sz w:val="28"/>
                <w:szCs w:val="28"/>
              </w:rPr>
              <w:t>редакция</w:t>
            </w:r>
            <w:proofErr w:type="spellEnd"/>
            <w:r>
              <w:rPr>
                <w:rFonts w:eastAsia="Calibri"/>
                <w:sz w:val="28"/>
                <w:szCs w:val="28"/>
              </w:rPr>
              <w:t xml:space="preserve"> </w:t>
            </w:r>
            <w:proofErr w:type="spellStart"/>
            <w:r>
              <w:rPr>
                <w:rFonts w:eastAsia="Calibri"/>
                <w:sz w:val="28"/>
                <w:szCs w:val="28"/>
              </w:rPr>
              <w:t>СНиП</w:t>
            </w:r>
            <w:proofErr w:type="spellEnd"/>
            <w:r>
              <w:rPr>
                <w:rFonts w:eastAsia="Calibri"/>
                <w:sz w:val="28"/>
                <w:szCs w:val="28"/>
              </w:rPr>
              <w:t xml:space="preserve"> 2.07.01-89*»</w:t>
            </w:r>
            <w:r>
              <w:rPr>
                <w:rFonts w:eastAsia="Calibri"/>
                <w:sz w:val="28"/>
                <w:szCs w:val="28"/>
                <w:lang w:val="ru-RU"/>
              </w:rPr>
              <w:t>.</w:t>
            </w:r>
          </w:p>
        </w:tc>
      </w:tr>
      <w:tr w:rsidR="00AA09D9" w:rsidTr="00AA09D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bCs/>
                <w:sz w:val="28"/>
                <w:szCs w:val="28"/>
                <w:lang w:val="ru-RU"/>
              </w:rPr>
            </w:pPr>
            <w:r>
              <w:rPr>
                <w:bCs/>
                <w:sz w:val="28"/>
                <w:szCs w:val="28"/>
                <w:lang w:val="ru-RU"/>
              </w:rPr>
              <w:t>4</w:t>
            </w:r>
          </w:p>
        </w:tc>
        <w:tc>
          <w:tcPr>
            <w:tcW w:w="372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rPr>
                <w:sz w:val="28"/>
                <w:szCs w:val="28"/>
                <w:lang w:val="ru-RU"/>
              </w:rPr>
            </w:pPr>
            <w:r>
              <w:rPr>
                <w:sz w:val="28"/>
                <w:szCs w:val="28"/>
                <w:lang w:val="ru-RU"/>
              </w:rPr>
              <w:t>Привести в порядок территорию, прилегающую к ЦУМу и земельному участку по наб. Дубровинского, 66.</w:t>
            </w:r>
          </w:p>
        </w:tc>
        <w:tc>
          <w:tcPr>
            <w:tcW w:w="51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AA09D9" w:rsidRDefault="00AA09D9">
            <w:pPr>
              <w:pStyle w:val="Standard"/>
              <w:spacing w:after="240" w:line="20" w:lineRule="atLeast"/>
              <w:rPr>
                <w:sz w:val="28"/>
                <w:szCs w:val="28"/>
                <w:lang w:val="ru-RU"/>
              </w:rPr>
            </w:pPr>
            <w:r>
              <w:rPr>
                <w:sz w:val="28"/>
                <w:szCs w:val="28"/>
                <w:lang w:val="ru-RU"/>
              </w:rPr>
              <w:t xml:space="preserve">Земельный участок с кадастровым номером 57:25:0030405:24 вид разрешенного использования - «земли общего пользования квартала» принадлежит на праве постоянного (бессрочного) пользования МКУ «УКХ г. </w:t>
            </w:r>
            <w:r>
              <w:rPr>
                <w:sz w:val="28"/>
                <w:szCs w:val="28"/>
                <w:lang w:val="ru-RU"/>
              </w:rPr>
              <w:lastRenderedPageBreak/>
              <w:t>Орла». По результатам публичных слушаний направить ходатайство в территориальное управление администрации города Орла об обследовании территории и приведения ее в порядок.</w:t>
            </w:r>
          </w:p>
        </w:tc>
      </w:tr>
      <w:tr w:rsidR="00AA09D9" w:rsidTr="00AA09D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bCs/>
                <w:sz w:val="28"/>
                <w:szCs w:val="28"/>
                <w:lang w:val="ru-RU"/>
              </w:rPr>
            </w:pPr>
            <w:r>
              <w:rPr>
                <w:bCs/>
                <w:sz w:val="28"/>
                <w:szCs w:val="28"/>
                <w:lang w:val="ru-RU"/>
              </w:rPr>
              <w:lastRenderedPageBreak/>
              <w:t>5</w:t>
            </w:r>
          </w:p>
        </w:tc>
        <w:tc>
          <w:tcPr>
            <w:tcW w:w="372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rPr>
                <w:sz w:val="28"/>
                <w:szCs w:val="28"/>
                <w:lang w:val="ru-RU"/>
              </w:rPr>
            </w:pPr>
            <w:r>
              <w:rPr>
                <w:sz w:val="28"/>
                <w:szCs w:val="28"/>
                <w:lang w:val="ru-RU"/>
              </w:rPr>
              <w:t>Территория дома по наб. Дубровинского, 66 лишится пространства, не будет солнечного света, будет нарушен нормативный уровень инсоляции части жилых помещений. Делался ли расчет, что можно построить на земельном участке по наб. Дубровинского, 68 и какие отклонения потребуются.</w:t>
            </w:r>
          </w:p>
          <w:p w:rsidR="00AA09D9" w:rsidRDefault="00AA09D9">
            <w:pPr>
              <w:pStyle w:val="Standard"/>
              <w:spacing w:line="20" w:lineRule="atLeast"/>
              <w:rPr>
                <w:sz w:val="28"/>
                <w:szCs w:val="28"/>
                <w:lang w:val="ru-RU"/>
              </w:rPr>
            </w:pPr>
            <w:r>
              <w:rPr>
                <w:sz w:val="28"/>
                <w:szCs w:val="28"/>
                <w:lang w:val="ru-RU"/>
              </w:rPr>
              <w:t>Расположение земельного участка с кадастровым номером 57:25:0030405:7 по наб. Дубровинского, 68 в прибрежной подтопляемой зоне не позволит построить подземный гараж и автостоянку. Строительство наземного паркинга ограничено площадью земельного участка. Отсутствует возможность размещения машин на прилегающих территориях.</w:t>
            </w:r>
          </w:p>
        </w:tc>
        <w:tc>
          <w:tcPr>
            <w:tcW w:w="51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AA09D9" w:rsidRDefault="00AA09D9">
            <w:pPr>
              <w:pStyle w:val="Standard"/>
              <w:spacing w:line="20" w:lineRule="atLeast"/>
              <w:rPr>
                <w:sz w:val="28"/>
                <w:szCs w:val="28"/>
                <w:lang w:val="ru-RU"/>
              </w:rPr>
            </w:pPr>
            <w:r>
              <w:rPr>
                <w:sz w:val="28"/>
                <w:szCs w:val="28"/>
                <w:lang w:val="ru-RU"/>
              </w:rPr>
              <w:t>Все расчеты, в том числе точной этажности дома, инсоляции, парковочных мест, детских площадок, будут произведены на этапе проектирования многоквартирного жилого дома, в соответствии со строительными нормами.</w:t>
            </w:r>
          </w:p>
        </w:tc>
      </w:tr>
    </w:tbl>
    <w:p w:rsidR="00AA09D9" w:rsidRDefault="00AA09D9" w:rsidP="00AA09D9">
      <w:pPr>
        <w:pStyle w:val="Standard"/>
        <w:jc w:val="center"/>
        <w:rPr>
          <w:b/>
          <w:sz w:val="28"/>
          <w:szCs w:val="28"/>
          <w:lang w:val="ru-RU"/>
        </w:rPr>
      </w:pPr>
    </w:p>
    <w:p w:rsidR="00AA09D9" w:rsidRDefault="00AA09D9" w:rsidP="00AA09D9">
      <w:pPr>
        <w:pStyle w:val="Standard"/>
        <w:jc w:val="center"/>
        <w:rPr>
          <w:b/>
          <w:sz w:val="28"/>
          <w:szCs w:val="28"/>
          <w:lang w:val="ru-RU"/>
        </w:rPr>
      </w:pPr>
      <w:r>
        <w:rPr>
          <w:b/>
          <w:sz w:val="28"/>
          <w:szCs w:val="28"/>
          <w:lang w:val="ru-RU"/>
        </w:rPr>
        <w:t>Предложения и замечания иных участников публичных слушаний</w:t>
      </w:r>
    </w:p>
    <w:p w:rsidR="00AA09D9" w:rsidRDefault="00AA09D9" w:rsidP="00AA09D9">
      <w:pPr>
        <w:pStyle w:val="Standard"/>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3724"/>
        <w:gridCol w:w="5037"/>
      </w:tblGrid>
      <w:tr w:rsidR="00AA09D9" w:rsidTr="00AA09D9">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sz w:val="28"/>
                <w:szCs w:val="28"/>
                <w:lang w:val="ru-RU"/>
              </w:rPr>
            </w:pPr>
            <w:r>
              <w:rPr>
                <w:b/>
                <w:bCs/>
                <w:sz w:val="28"/>
                <w:szCs w:val="28"/>
                <w:lang w:val="ru-RU"/>
              </w:rPr>
              <w:t xml:space="preserve">№ </w:t>
            </w:r>
            <w:proofErr w:type="gramStart"/>
            <w:r>
              <w:rPr>
                <w:b/>
                <w:bCs/>
                <w:sz w:val="28"/>
                <w:szCs w:val="28"/>
                <w:lang w:val="ru-RU"/>
              </w:rPr>
              <w:t>п</w:t>
            </w:r>
            <w:proofErr w:type="gramEnd"/>
            <w:r>
              <w:rPr>
                <w:b/>
                <w:bCs/>
                <w:sz w:val="28"/>
                <w:szCs w:val="28"/>
                <w:lang w:val="ru-RU"/>
              </w:rPr>
              <w:t>/п</w:t>
            </w:r>
          </w:p>
        </w:tc>
        <w:tc>
          <w:tcPr>
            <w:tcW w:w="372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sz w:val="28"/>
                <w:szCs w:val="28"/>
                <w:lang w:val="ru-RU"/>
              </w:rPr>
            </w:pPr>
            <w:r>
              <w:rPr>
                <w:b/>
                <w:sz w:val="28"/>
                <w:szCs w:val="28"/>
                <w:lang w:val="ru-RU"/>
              </w:rPr>
              <w:t>Содержание</w:t>
            </w:r>
          </w:p>
        </w:tc>
        <w:tc>
          <w:tcPr>
            <w:tcW w:w="503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b/>
                <w:bCs/>
                <w:sz w:val="28"/>
                <w:szCs w:val="28"/>
                <w:lang w:val="ru-RU"/>
              </w:rPr>
            </w:pPr>
            <w:r>
              <w:rPr>
                <w:b/>
                <w:bCs/>
                <w:sz w:val="28"/>
                <w:szCs w:val="28"/>
                <w:lang w:val="ru-RU"/>
              </w:rPr>
              <w:t>Аргументированные</w:t>
            </w:r>
          </w:p>
          <w:p w:rsidR="00AA09D9" w:rsidRDefault="00AA09D9">
            <w:pPr>
              <w:pStyle w:val="Standard"/>
              <w:spacing w:line="20" w:lineRule="atLeast"/>
              <w:jc w:val="center"/>
              <w:rPr>
                <w:sz w:val="28"/>
                <w:szCs w:val="28"/>
              </w:rPr>
            </w:pPr>
            <w:r>
              <w:rPr>
                <w:b/>
                <w:bCs/>
                <w:sz w:val="28"/>
                <w:szCs w:val="28"/>
                <w:lang w:val="ru-RU"/>
              </w:rPr>
              <w:t>рекомендации ко</w:t>
            </w:r>
            <w:proofErr w:type="spellStart"/>
            <w:r>
              <w:rPr>
                <w:b/>
                <w:bCs/>
                <w:sz w:val="28"/>
                <w:szCs w:val="28"/>
              </w:rPr>
              <w:t>миссии</w:t>
            </w:r>
            <w:proofErr w:type="spellEnd"/>
          </w:p>
        </w:tc>
      </w:tr>
      <w:tr w:rsidR="00AA09D9" w:rsidTr="00AA09D9">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AA09D9" w:rsidRDefault="00AA09D9">
            <w:pPr>
              <w:pStyle w:val="Standard"/>
              <w:spacing w:line="20" w:lineRule="atLeast"/>
              <w:jc w:val="center"/>
              <w:rPr>
                <w:sz w:val="28"/>
                <w:szCs w:val="28"/>
                <w:lang w:val="ru-RU"/>
              </w:rPr>
            </w:pPr>
            <w:r>
              <w:rPr>
                <w:sz w:val="28"/>
                <w:szCs w:val="28"/>
                <w:lang w:val="ru-RU"/>
              </w:rPr>
              <w:t>1.</w:t>
            </w:r>
          </w:p>
        </w:tc>
        <w:tc>
          <w:tcPr>
            <w:tcW w:w="372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hideMark/>
          </w:tcPr>
          <w:p w:rsidR="00AA09D9" w:rsidRDefault="00AA09D9">
            <w:pPr>
              <w:pStyle w:val="Standard"/>
              <w:spacing w:line="20" w:lineRule="atLeast"/>
              <w:rPr>
                <w:sz w:val="28"/>
                <w:szCs w:val="28"/>
                <w:lang w:val="ru-RU"/>
              </w:rPr>
            </w:pPr>
            <w:proofErr w:type="gramStart"/>
            <w:r>
              <w:rPr>
                <w:sz w:val="28"/>
                <w:szCs w:val="28"/>
                <w:lang w:val="ru-RU"/>
              </w:rPr>
              <w:t>Высотная отметка 30 метров в высоту это 10-ти этажный дом включая</w:t>
            </w:r>
            <w:proofErr w:type="gramEnd"/>
            <w:r>
              <w:rPr>
                <w:sz w:val="28"/>
                <w:szCs w:val="28"/>
                <w:lang w:val="ru-RU"/>
              </w:rPr>
              <w:t xml:space="preserve"> крышу и цокольный этаж.</w:t>
            </w:r>
          </w:p>
        </w:tc>
        <w:tc>
          <w:tcPr>
            <w:tcW w:w="503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AA09D9" w:rsidRDefault="00AA09D9">
            <w:pPr>
              <w:pStyle w:val="Standard"/>
              <w:spacing w:after="240" w:line="20" w:lineRule="atLeast"/>
              <w:rPr>
                <w:sz w:val="28"/>
                <w:szCs w:val="28"/>
                <w:lang w:val="ru-RU"/>
              </w:rPr>
            </w:pPr>
            <w:r>
              <w:rPr>
                <w:sz w:val="28"/>
                <w:szCs w:val="28"/>
                <w:lang w:val="ru-RU"/>
              </w:rPr>
              <w:t xml:space="preserve">Согласно Правилам землепользования и застройки городского округа «Город Орел» земельный участок размещается в зоне исторического центра города (ОИ). Градостроительным регламентом в зоне ОИ предусмотрен вид разрешенного использования земельного участка - </w:t>
            </w:r>
            <w:r>
              <w:rPr>
                <w:sz w:val="28"/>
                <w:szCs w:val="28"/>
                <w:lang w:val="ru-RU"/>
              </w:rPr>
              <w:lastRenderedPageBreak/>
              <w:t>«</w:t>
            </w:r>
            <w:proofErr w:type="spellStart"/>
            <w:r>
              <w:rPr>
                <w:sz w:val="28"/>
                <w:szCs w:val="28"/>
                <w:lang w:val="ru-RU"/>
              </w:rPr>
              <w:t>Среднеэтажная</w:t>
            </w:r>
            <w:proofErr w:type="spellEnd"/>
            <w:r>
              <w:rPr>
                <w:sz w:val="28"/>
                <w:szCs w:val="28"/>
                <w:lang w:val="ru-RU"/>
              </w:rPr>
              <w:t xml:space="preserve"> жилая застройка» (код 2.5) в качестве условно разрешенного вида. Согласно Классификатору видов разрешенного использования земельных участков вид разрешенного использования - «</w:t>
            </w:r>
            <w:proofErr w:type="spellStart"/>
            <w:r>
              <w:rPr>
                <w:sz w:val="28"/>
                <w:szCs w:val="28"/>
                <w:lang w:val="ru-RU"/>
              </w:rPr>
              <w:t>Среднеэтажная</w:t>
            </w:r>
            <w:proofErr w:type="spellEnd"/>
            <w:r>
              <w:rPr>
                <w:sz w:val="28"/>
                <w:szCs w:val="28"/>
                <w:lang w:val="ru-RU"/>
              </w:rPr>
              <w:t xml:space="preserve"> жилая застройка» (код 2.5) предусматривает размещение многоквартирных домов этажностью не выше восьми этажей.</w:t>
            </w:r>
          </w:p>
        </w:tc>
      </w:tr>
    </w:tbl>
    <w:p w:rsidR="00AA09D9" w:rsidRDefault="00AA09D9" w:rsidP="00AA09D9">
      <w:pPr>
        <w:pStyle w:val="1"/>
        <w:spacing w:after="0" w:line="240" w:lineRule="auto"/>
        <w:ind w:left="0" w:firstLine="709"/>
        <w:jc w:val="both"/>
        <w:rPr>
          <w:rFonts w:ascii="Times New Roman" w:hAnsi="Times New Roman" w:cs="Times New Roman"/>
          <w:sz w:val="28"/>
          <w:szCs w:val="28"/>
        </w:rPr>
      </w:pPr>
    </w:p>
    <w:p w:rsidR="00AA09D9" w:rsidRDefault="00AA09D9" w:rsidP="00AA09D9">
      <w:pPr>
        <w:pStyle w:val="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Выводы по результатам публичных слушаний:</w:t>
      </w:r>
    </w:p>
    <w:p w:rsidR="00AA09D9" w:rsidRDefault="00AA09D9" w:rsidP="00AA09D9">
      <w:pPr>
        <w:pStyle w:val="Standard"/>
        <w:ind w:firstLine="708"/>
        <w:jc w:val="both"/>
        <w:rPr>
          <w:sz w:val="28"/>
          <w:szCs w:val="28"/>
          <w:lang w:val="ru-RU"/>
        </w:rPr>
      </w:pPr>
      <w:r>
        <w:rPr>
          <w:sz w:val="28"/>
          <w:szCs w:val="28"/>
          <w:lang w:val="ru-RU"/>
        </w:rPr>
        <w:t>1. Публичные слушания в городе Орле по вопросу предоставления разрешения на условно разрешенный вид использования земельного участка – «</w:t>
      </w:r>
      <w:proofErr w:type="spellStart"/>
      <w:r>
        <w:rPr>
          <w:sz w:val="28"/>
          <w:szCs w:val="28"/>
          <w:lang w:val="ru-RU"/>
        </w:rPr>
        <w:t>Среднеэтажная</w:t>
      </w:r>
      <w:proofErr w:type="spellEnd"/>
      <w:r>
        <w:rPr>
          <w:sz w:val="28"/>
          <w:szCs w:val="28"/>
          <w:lang w:val="ru-RU"/>
        </w:rPr>
        <w:t xml:space="preserve"> жилая застройка» (код 2.5) с кадастровым номером 57:25:0030405:7, площадью 2 698,7 </w:t>
      </w:r>
      <w:proofErr w:type="spellStart"/>
      <w:r>
        <w:rPr>
          <w:sz w:val="28"/>
          <w:szCs w:val="28"/>
          <w:lang w:val="ru-RU"/>
        </w:rPr>
        <w:t>кв</w:t>
      </w:r>
      <w:proofErr w:type="gramStart"/>
      <w:r>
        <w:rPr>
          <w:sz w:val="28"/>
          <w:szCs w:val="28"/>
          <w:lang w:val="ru-RU"/>
        </w:rPr>
        <w:t>.м</w:t>
      </w:r>
      <w:proofErr w:type="spellEnd"/>
      <w:proofErr w:type="gramEnd"/>
      <w:r>
        <w:rPr>
          <w:sz w:val="28"/>
          <w:szCs w:val="28"/>
          <w:lang w:val="ru-RU"/>
        </w:rPr>
        <w:t>, местоположением: Российская Федерация, Орловская область, г. Орел, наб. Дубровинского, 68 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AA09D9" w:rsidRDefault="00AA09D9" w:rsidP="00AA09D9">
      <w:pPr>
        <w:pStyle w:val="Standard"/>
        <w:ind w:firstLine="708"/>
        <w:jc w:val="both"/>
        <w:rPr>
          <w:sz w:val="28"/>
          <w:szCs w:val="28"/>
          <w:lang w:val="ru-RU"/>
        </w:rPr>
      </w:pPr>
      <w:r>
        <w:rPr>
          <w:sz w:val="28"/>
          <w:szCs w:val="28"/>
          <w:lang w:val="ru-RU"/>
        </w:rPr>
        <w:t>2. В ходе публичных слушаний были заданы вопросы, высказаны замечания, предложения участников публичных слушаний.</w:t>
      </w:r>
    </w:p>
    <w:p w:rsidR="00AA09D9" w:rsidRDefault="00AA09D9" w:rsidP="00AA09D9">
      <w:pPr>
        <w:pStyle w:val="Standard"/>
        <w:ind w:firstLine="708"/>
        <w:jc w:val="both"/>
        <w:rPr>
          <w:sz w:val="28"/>
          <w:szCs w:val="28"/>
          <w:lang w:val="ru-RU"/>
        </w:rPr>
      </w:pPr>
      <w:r>
        <w:rPr>
          <w:sz w:val="28"/>
          <w:szCs w:val="28"/>
          <w:lang w:val="ru-RU"/>
        </w:rPr>
        <w:t>3. Рекомендовать Управлению градостроительства, архитектуры и землеустройства Орловской области предоставить разрешение на условно разрешенный вид использования – «</w:t>
      </w:r>
      <w:proofErr w:type="spellStart"/>
      <w:r>
        <w:rPr>
          <w:sz w:val="28"/>
          <w:szCs w:val="28"/>
          <w:lang w:val="ru-RU"/>
        </w:rPr>
        <w:t>Среднеэтажная</w:t>
      </w:r>
      <w:proofErr w:type="spellEnd"/>
      <w:r>
        <w:rPr>
          <w:sz w:val="28"/>
          <w:szCs w:val="28"/>
          <w:lang w:val="ru-RU"/>
        </w:rPr>
        <w:t xml:space="preserve"> жилая застройка» (код 2.5) с кадастровым номером 57:25:0030405:7, площадью 2 698,7 </w:t>
      </w:r>
      <w:proofErr w:type="spellStart"/>
      <w:r>
        <w:rPr>
          <w:sz w:val="28"/>
          <w:szCs w:val="28"/>
          <w:lang w:val="ru-RU"/>
        </w:rPr>
        <w:t>кв</w:t>
      </w:r>
      <w:proofErr w:type="gramStart"/>
      <w:r>
        <w:rPr>
          <w:sz w:val="28"/>
          <w:szCs w:val="28"/>
          <w:lang w:val="ru-RU"/>
        </w:rPr>
        <w:t>.м</w:t>
      </w:r>
      <w:proofErr w:type="spellEnd"/>
      <w:proofErr w:type="gramEnd"/>
      <w:r>
        <w:rPr>
          <w:sz w:val="28"/>
          <w:szCs w:val="28"/>
          <w:lang w:val="ru-RU"/>
        </w:rPr>
        <w:t>, местоположением: Российская Федерация, Орловская область, г. Орел,</w:t>
      </w:r>
      <w:r>
        <w:rPr>
          <w:sz w:val="28"/>
          <w:szCs w:val="28"/>
          <w:lang w:val="ru-RU"/>
        </w:rPr>
        <w:br/>
        <w:t>наб. Дубровинского, 68 при условии учета высказанных на публичных слушаниях замечаний и предложений.</w:t>
      </w:r>
    </w:p>
    <w:p w:rsidR="00AA09D9" w:rsidRDefault="00AA09D9" w:rsidP="00AA09D9">
      <w:pPr>
        <w:pStyle w:val="Standard"/>
        <w:jc w:val="both"/>
        <w:rPr>
          <w:sz w:val="28"/>
          <w:szCs w:val="28"/>
          <w:lang w:val="ru-RU"/>
        </w:rPr>
      </w:pPr>
    </w:p>
    <w:p w:rsidR="00AA09D9" w:rsidRDefault="00AA09D9" w:rsidP="00AA09D9">
      <w:pPr>
        <w:pStyle w:val="Standard"/>
        <w:jc w:val="both"/>
        <w:rPr>
          <w:sz w:val="28"/>
          <w:szCs w:val="28"/>
          <w:lang w:val="ru-RU"/>
        </w:rPr>
      </w:pPr>
    </w:p>
    <w:p w:rsidR="00AA09D9" w:rsidRDefault="00AA09D9" w:rsidP="00AA09D9">
      <w:pPr>
        <w:pStyle w:val="Standard"/>
        <w:jc w:val="both"/>
        <w:rPr>
          <w:sz w:val="28"/>
          <w:szCs w:val="28"/>
          <w:lang w:val="ru-RU"/>
        </w:rPr>
      </w:pPr>
    </w:p>
    <w:p w:rsidR="00AA09D9" w:rsidRDefault="00AA09D9" w:rsidP="00AA09D9">
      <w:pPr>
        <w:pStyle w:val="Standard"/>
        <w:jc w:val="both"/>
        <w:rPr>
          <w:sz w:val="28"/>
          <w:szCs w:val="28"/>
          <w:lang w:val="ru-RU"/>
        </w:rPr>
      </w:pPr>
      <w:r>
        <w:rPr>
          <w:sz w:val="28"/>
          <w:szCs w:val="28"/>
          <w:lang w:val="ru-RU"/>
        </w:rPr>
        <w:t xml:space="preserve">Председатель комиссии по землепользованию </w:t>
      </w:r>
    </w:p>
    <w:p w:rsidR="00AA09D9" w:rsidRDefault="00AA09D9" w:rsidP="00AA09D9">
      <w:pPr>
        <w:pStyle w:val="Standard"/>
        <w:jc w:val="both"/>
        <w:rPr>
          <w:sz w:val="28"/>
          <w:szCs w:val="28"/>
          <w:lang w:val="ru-RU"/>
        </w:rPr>
      </w:pPr>
      <w:r>
        <w:rPr>
          <w:sz w:val="28"/>
          <w:szCs w:val="28"/>
          <w:lang w:val="ru-RU"/>
        </w:rPr>
        <w:t xml:space="preserve">и </w:t>
      </w:r>
      <w:proofErr w:type="gramStart"/>
      <w:r>
        <w:rPr>
          <w:sz w:val="28"/>
          <w:szCs w:val="28"/>
          <w:lang w:val="ru-RU"/>
        </w:rPr>
        <w:t>застройке города</w:t>
      </w:r>
      <w:proofErr w:type="gramEnd"/>
      <w:r>
        <w:rPr>
          <w:sz w:val="28"/>
          <w:szCs w:val="28"/>
          <w:lang w:val="ru-RU"/>
        </w:rPr>
        <w:t xml:space="preserve"> Орла, первый заместитель главы </w:t>
      </w:r>
    </w:p>
    <w:p w:rsidR="00AA09D9" w:rsidRDefault="00AA09D9" w:rsidP="00AA09D9">
      <w:pPr>
        <w:pStyle w:val="Standard"/>
        <w:jc w:val="both"/>
        <w:rPr>
          <w:sz w:val="28"/>
          <w:szCs w:val="28"/>
          <w:lang w:val="ru-RU"/>
        </w:rPr>
      </w:pPr>
      <w:r>
        <w:rPr>
          <w:sz w:val="28"/>
          <w:szCs w:val="28"/>
          <w:lang w:val="ru-RU"/>
        </w:rPr>
        <w:t>администрации города Орла                                                              О.В. Минкин</w:t>
      </w:r>
    </w:p>
    <w:p w:rsidR="00AA09D9" w:rsidRDefault="00AA09D9" w:rsidP="00AA09D9">
      <w:pPr>
        <w:pStyle w:val="Standard"/>
        <w:rPr>
          <w:sz w:val="28"/>
          <w:szCs w:val="28"/>
          <w:lang w:val="ru-RU"/>
        </w:rPr>
      </w:pPr>
    </w:p>
    <w:p w:rsidR="00AA09D9" w:rsidRDefault="00AA09D9" w:rsidP="00AA09D9">
      <w:pPr>
        <w:pStyle w:val="Standard"/>
        <w:rPr>
          <w:sz w:val="28"/>
          <w:szCs w:val="28"/>
          <w:lang w:val="ru-RU"/>
        </w:rPr>
      </w:pPr>
    </w:p>
    <w:p w:rsidR="00AA09D9" w:rsidRDefault="00AA09D9" w:rsidP="00AA09D9">
      <w:pPr>
        <w:pStyle w:val="Standard"/>
        <w:rPr>
          <w:sz w:val="28"/>
          <w:szCs w:val="28"/>
          <w:lang w:val="ru-RU"/>
        </w:rPr>
      </w:pPr>
    </w:p>
    <w:p w:rsidR="00AA09D9" w:rsidRDefault="00AA09D9" w:rsidP="00AA09D9">
      <w:pPr>
        <w:pStyle w:val="Standard"/>
        <w:tabs>
          <w:tab w:val="left" w:pos="6920"/>
        </w:tabs>
        <w:jc w:val="both"/>
        <w:rPr>
          <w:rFonts w:cs="Times New Roman"/>
          <w:sz w:val="28"/>
          <w:szCs w:val="28"/>
          <w:lang w:val="ru-RU"/>
        </w:rPr>
      </w:pPr>
      <w:r>
        <w:rPr>
          <w:rFonts w:cs="Times New Roman"/>
          <w:sz w:val="28"/>
          <w:szCs w:val="28"/>
          <w:lang w:val="ru-RU"/>
        </w:rPr>
        <w:t>Главный специалист сектора</w:t>
      </w:r>
      <w:r>
        <w:rPr>
          <w:rFonts w:cs="Times New Roman"/>
          <w:sz w:val="28"/>
          <w:szCs w:val="28"/>
          <w:lang w:val="ru-RU"/>
        </w:rPr>
        <w:tab/>
      </w:r>
    </w:p>
    <w:p w:rsidR="00AA09D9" w:rsidRDefault="00AA09D9" w:rsidP="00AA09D9">
      <w:pPr>
        <w:pStyle w:val="Standard"/>
        <w:jc w:val="both"/>
        <w:rPr>
          <w:rFonts w:cs="Times New Roman"/>
          <w:sz w:val="28"/>
          <w:szCs w:val="28"/>
          <w:lang w:val="ru-RU"/>
        </w:rPr>
      </w:pPr>
      <w:r>
        <w:rPr>
          <w:rFonts w:cs="Times New Roman"/>
          <w:sz w:val="28"/>
          <w:szCs w:val="28"/>
          <w:lang w:val="ru-RU"/>
        </w:rPr>
        <w:t>градостроительных планов, отклонений</w:t>
      </w:r>
    </w:p>
    <w:p w:rsidR="00AA09D9" w:rsidRDefault="00AA09D9" w:rsidP="00AA09D9">
      <w:pPr>
        <w:pStyle w:val="Standard"/>
        <w:rPr>
          <w:color w:val="000000" w:themeColor="text1"/>
          <w:sz w:val="28"/>
          <w:szCs w:val="28"/>
          <w:lang w:val="ru-RU"/>
        </w:rPr>
      </w:pPr>
      <w:r>
        <w:rPr>
          <w:rFonts w:cs="Times New Roman"/>
          <w:sz w:val="28"/>
          <w:szCs w:val="28"/>
          <w:lang w:val="ru-RU"/>
        </w:rPr>
        <w:t>и организации публичных процедур                                             Ю.В. Галкина</w:t>
      </w:r>
    </w:p>
    <w:p w:rsidR="00AA09D9" w:rsidRDefault="00AA09D9" w:rsidP="00AA09D9">
      <w:pPr>
        <w:jc w:val="both"/>
        <w:rPr>
          <w:color w:val="000000" w:themeColor="text1"/>
          <w:sz w:val="28"/>
          <w:szCs w:val="28"/>
          <w:lang w:val="ru-RU"/>
        </w:rPr>
      </w:pPr>
    </w:p>
    <w:p w:rsidR="00F02738" w:rsidRPr="00AA09D9" w:rsidRDefault="00F02738">
      <w:pPr>
        <w:rPr>
          <w:lang w:val="ru-RU"/>
        </w:rPr>
      </w:pPr>
      <w:bookmarkStart w:id="0" w:name="_GoBack"/>
      <w:bookmarkEnd w:id="0"/>
    </w:p>
    <w:sectPr w:rsidR="00F02738" w:rsidRPr="00AA0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EE"/>
    <w:rsid w:val="004E64EE"/>
    <w:rsid w:val="00AA09D9"/>
    <w:rsid w:val="00F0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D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A09D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AA09D9"/>
    <w:pPr>
      <w:widowControl/>
      <w:spacing w:after="160" w:line="252" w:lineRule="auto"/>
      <w:ind w:left="720"/>
    </w:pPr>
    <w:rPr>
      <w:rFonts w:ascii="Calibri" w:eastAsia="Calibri"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D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A09D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AA09D9"/>
    <w:pPr>
      <w:widowControl/>
      <w:spacing w:after="160" w:line="252" w:lineRule="auto"/>
      <w:ind w:left="720"/>
    </w:pPr>
    <w:rPr>
      <w:rFonts w:ascii="Calibri" w:eastAsia="Calibri"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ШлыковаЛА</cp:lastModifiedBy>
  <cp:revision>2</cp:revision>
  <dcterms:created xsi:type="dcterms:W3CDTF">2021-05-06T06:21:00Z</dcterms:created>
  <dcterms:modified xsi:type="dcterms:W3CDTF">2021-05-06T06:21:00Z</dcterms:modified>
</cp:coreProperties>
</file>