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Федеральным законом от 06.06.2019 N 122-ФЗ внесены изменения в Федеральный закон "О техническом осмотре транспортных средств».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В частности, законодательно закреплена обязательность </w:t>
      </w:r>
      <w:proofErr w:type="spellStart"/>
      <w:r>
        <w:rPr>
          <w:bCs/>
          <w:spacing w:val="2"/>
          <w:sz w:val="28"/>
          <w:szCs w:val="28"/>
        </w:rPr>
        <w:t>фотофиксации</w:t>
      </w:r>
      <w:proofErr w:type="spellEnd"/>
      <w:r>
        <w:rPr>
          <w:bCs/>
          <w:spacing w:val="2"/>
          <w:sz w:val="28"/>
          <w:szCs w:val="28"/>
        </w:rPr>
        <w:t xml:space="preserve"> транспортных средств при проведении технического осмотра.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Операторы технического осмотра обязаны передавать в единую автоматизированную информационную систему технического осмотра фотографическое изображение транспортного средства, в отношении которого проводилось техническое диагностирование (с указанием координат места нахождения транспортного средства), с указанием даты и времени начала и окончания проведения технического диагностирования.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Диагностические карты по общему правилу будут оформляться в электронном виде.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Кроме того</w:t>
      </w:r>
      <w:proofErr w:type="gramEnd"/>
      <w:r>
        <w:rPr>
          <w:spacing w:val="2"/>
          <w:sz w:val="28"/>
          <w:szCs w:val="28"/>
        </w:rPr>
        <w:t>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полномочиям профессионального объединения страховщиков в сфере технического осмотра отнесено вынесение операторам технического осмотра предписаний об устранении выявленных нарушений;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предусмотрено, что одним из требований аккредитации в сфере техосмотра является наличие на праве собственности или на ином законном основании производственно-технической базы, соответствующей требованиям, установленным Минтрансом России;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введена обязанность оператора технического осмотра осуществлять расчет значения пропускной способности каждого пункта технического осмотра в соответствии с методикой расчета ее значения (при этом установлено, что количество проведенных техосмотров не может превышать значение пропускной способности, включенное в реестр операторов технического осмотра, более чем на пять процентов);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МВД России наделяется полномочиями по государственному контролю за организацией и проведением технического осмотра транспортных средств, а также по участию в проведении технического осмотра автобусов;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Российский союз автостраховщиков возлагается обязанность информировать МВД России о нарушениях соблюдения операторами технического осмотра требований законодательства.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Предусмотрено, что диагностические карты, подтверждающие допуск транспортного средства к участию в дорожном движении, выданные владельцам транспортных средств или их представителям до дня вступления в силу настоящего Федерального закона, действуют до истечения срока их действия.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Федеральный закон вступает в силу по истечении одного года после дня его официального опубликования.</w:t>
      </w:r>
    </w:p>
    <w:p w:rsidR="00B72A5F" w:rsidRDefault="00537EAB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537EAB"/>
    <w:rsid w:val="009309B0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5912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2020-06-25T08:38:00Z</dcterms:modified>
</cp:coreProperties>
</file>