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B7" w:rsidRDefault="00CC6EB7" w:rsidP="00CC6EB7">
      <w:pPr>
        <w:pStyle w:val="1"/>
        <w:ind w:left="360" w:firstLine="0"/>
      </w:pPr>
      <w:bookmarkStart w:id="0" w:name="_GoBack"/>
      <w:bookmarkEnd w:id="0"/>
      <w:r>
        <w:t>Антимонопольным органом скорректированы тарифы на электрическую энергию, поставляемую населению</w:t>
      </w:r>
    </w:p>
    <w:p w:rsidR="00CC6EB7" w:rsidRDefault="00CC6EB7" w:rsidP="00CC6EB7">
      <w:r>
        <w:t>Приказом ФАС России от 24.09.2024 № 660/24 внесены изменения в Методические указания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потребителей, утвержденные 27.05.2022.</w:t>
      </w:r>
    </w:p>
    <w:p w:rsidR="00CC6EB7" w:rsidRDefault="00CC6EB7" w:rsidP="00CC6EB7">
      <w:r>
        <w:t xml:space="preserve">Так, ведомством скорректированы тарифы на электрическую энергию (мощность), поставляемую населению, проживающему в сельских населенных пунктах в домах: оборудованных стационарными электроплитами для приготовления пищи и электроотопительными установками. Приведены формулы расчета тарифа, дифференцированные по трем зонам суток (пик, </w:t>
      </w:r>
      <w:proofErr w:type="spellStart"/>
      <w:r>
        <w:t>полупик</w:t>
      </w:r>
      <w:proofErr w:type="spellEnd"/>
      <w:r>
        <w:t>, ночь).</w:t>
      </w:r>
    </w:p>
    <w:p w:rsidR="00CC6EB7" w:rsidRDefault="00CC6EB7" w:rsidP="00CC6EB7">
      <w:r>
        <w:t>Изменения вступили в силу с 07.03.2025.</w:t>
      </w:r>
    </w:p>
    <w:p w:rsidR="001B0ED8" w:rsidRDefault="001B0ED8"/>
    <w:sectPr w:rsidR="001B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951"/>
    <w:multiLevelType w:val="multilevel"/>
    <w:tmpl w:val="AA32C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7F"/>
    <w:rsid w:val="0010777F"/>
    <w:rsid w:val="001B0ED8"/>
    <w:rsid w:val="00CC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6EB7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CC6EB7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EB7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6EB7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CC6EB7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EB7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2025-05-07T08:12:00Z</dcterms:created>
  <dcterms:modified xsi:type="dcterms:W3CDTF">2025-05-07T08:12:00Z</dcterms:modified>
</cp:coreProperties>
</file>