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6210A0" w:rsidRDefault="00EE4B91" w:rsidP="00EE4B91">
      <w:pPr>
        <w:pStyle w:val="Standard"/>
        <w:spacing w:line="20" w:lineRule="atLeast"/>
        <w:jc w:val="center"/>
        <w:rPr>
          <w:b/>
          <w:bCs/>
          <w:sz w:val="27"/>
          <w:szCs w:val="27"/>
          <w:lang w:val="ru-RU"/>
        </w:rPr>
      </w:pPr>
      <w:r w:rsidRPr="006210A0">
        <w:rPr>
          <w:b/>
          <w:bCs/>
          <w:sz w:val="27"/>
          <w:szCs w:val="27"/>
          <w:lang w:val="ru-RU"/>
        </w:rPr>
        <w:t>Заключение о результатах</w:t>
      </w:r>
    </w:p>
    <w:p w:rsidR="00EE4B91" w:rsidRPr="006210A0" w:rsidRDefault="00EE4B91" w:rsidP="00EE4B91">
      <w:pPr>
        <w:pStyle w:val="Standard"/>
        <w:spacing w:line="20" w:lineRule="atLeast"/>
        <w:jc w:val="center"/>
        <w:rPr>
          <w:b/>
          <w:bCs/>
          <w:sz w:val="27"/>
          <w:szCs w:val="27"/>
          <w:lang w:val="ru-RU"/>
        </w:rPr>
      </w:pPr>
      <w:r w:rsidRPr="006210A0">
        <w:rPr>
          <w:b/>
          <w:bCs/>
          <w:sz w:val="27"/>
          <w:szCs w:val="27"/>
          <w:lang w:val="ru-RU"/>
        </w:rPr>
        <w:t>публичных слушаний</w:t>
      </w:r>
    </w:p>
    <w:p w:rsidR="00EE4B91" w:rsidRPr="006210A0" w:rsidRDefault="00EE4B91" w:rsidP="00EE4B91">
      <w:pPr>
        <w:pStyle w:val="Standard"/>
        <w:spacing w:line="20" w:lineRule="atLeast"/>
        <w:jc w:val="center"/>
        <w:rPr>
          <w:b/>
          <w:bCs/>
          <w:sz w:val="27"/>
          <w:szCs w:val="27"/>
          <w:lang w:val="ru-RU"/>
        </w:rPr>
      </w:pPr>
    </w:p>
    <w:p w:rsidR="00EE4B91" w:rsidRPr="006210A0" w:rsidRDefault="00EE4B91" w:rsidP="00EE4B91">
      <w:pPr>
        <w:pStyle w:val="Standard"/>
        <w:spacing w:line="20" w:lineRule="atLeast"/>
        <w:jc w:val="right"/>
        <w:rPr>
          <w:b/>
          <w:bCs/>
          <w:sz w:val="27"/>
          <w:szCs w:val="27"/>
          <w:lang w:val="ru-RU"/>
        </w:rPr>
      </w:pPr>
      <w:r w:rsidRPr="006210A0">
        <w:rPr>
          <w:b/>
          <w:bCs/>
          <w:sz w:val="27"/>
          <w:szCs w:val="27"/>
          <w:lang w:val="ru-RU"/>
        </w:rPr>
        <w:t>от «</w:t>
      </w:r>
      <w:r w:rsidR="007623AD" w:rsidRPr="006210A0">
        <w:rPr>
          <w:b/>
          <w:bCs/>
          <w:sz w:val="27"/>
          <w:szCs w:val="27"/>
          <w:lang w:val="ru-RU"/>
        </w:rPr>
        <w:t>1</w:t>
      </w:r>
      <w:r w:rsidR="00155C8C">
        <w:rPr>
          <w:b/>
          <w:bCs/>
          <w:sz w:val="27"/>
          <w:szCs w:val="27"/>
          <w:lang w:val="ru-RU"/>
        </w:rPr>
        <w:t>2</w:t>
      </w:r>
      <w:r w:rsidRPr="006210A0">
        <w:rPr>
          <w:b/>
          <w:bCs/>
          <w:sz w:val="27"/>
          <w:szCs w:val="27"/>
          <w:lang w:val="ru-RU"/>
        </w:rPr>
        <w:t xml:space="preserve">» </w:t>
      </w:r>
      <w:r w:rsidR="00155C8C">
        <w:rPr>
          <w:b/>
          <w:bCs/>
          <w:sz w:val="27"/>
          <w:szCs w:val="27"/>
          <w:lang w:val="ru-RU"/>
        </w:rPr>
        <w:t>декабря</w:t>
      </w:r>
      <w:bookmarkStart w:id="0" w:name="_GoBack"/>
      <w:bookmarkEnd w:id="0"/>
      <w:r w:rsidRPr="006210A0">
        <w:rPr>
          <w:b/>
          <w:bCs/>
          <w:sz w:val="27"/>
          <w:szCs w:val="27"/>
          <w:lang w:val="ru-RU"/>
        </w:rPr>
        <w:t xml:space="preserve"> 2022 г.</w:t>
      </w:r>
    </w:p>
    <w:p w:rsidR="00EE4B91" w:rsidRPr="006210A0" w:rsidRDefault="00EE4B91" w:rsidP="00EE4B91">
      <w:pPr>
        <w:pStyle w:val="Standard"/>
        <w:spacing w:line="20" w:lineRule="atLeast"/>
        <w:jc w:val="right"/>
        <w:rPr>
          <w:b/>
          <w:bCs/>
          <w:sz w:val="27"/>
          <w:szCs w:val="27"/>
          <w:lang w:val="ru-RU"/>
        </w:rPr>
      </w:pPr>
    </w:p>
    <w:p w:rsidR="00EE4B91" w:rsidRPr="006210A0" w:rsidRDefault="00EE4B91" w:rsidP="00EE4B91">
      <w:pPr>
        <w:pStyle w:val="Standard"/>
        <w:ind w:firstLine="708"/>
        <w:jc w:val="both"/>
        <w:rPr>
          <w:b/>
          <w:sz w:val="27"/>
          <w:szCs w:val="27"/>
          <w:lang w:val="ru-RU"/>
        </w:rPr>
      </w:pPr>
      <w:r w:rsidRPr="006210A0">
        <w:rPr>
          <w:bCs/>
          <w:sz w:val="27"/>
          <w:szCs w:val="27"/>
          <w:lang w:val="ru-RU"/>
        </w:rPr>
        <w:t xml:space="preserve">Наименование проекта, рассмотренного на публичных слушаниях: </w:t>
      </w:r>
      <w:r w:rsidRPr="006210A0">
        <w:rPr>
          <w:rFonts w:cs="Times New Roman"/>
          <w:b/>
          <w:bCs/>
          <w:sz w:val="27"/>
          <w:szCs w:val="27"/>
          <w:lang w:val="ru-RU"/>
        </w:rPr>
        <w:t>«</w:t>
      </w:r>
      <w:r w:rsidR="007623AD" w:rsidRPr="006210A0">
        <w:rPr>
          <w:b/>
          <w:color w:val="000000"/>
          <w:sz w:val="27"/>
          <w:szCs w:val="27"/>
          <w:lang w:val="ru-RU"/>
        </w:rPr>
        <w:t xml:space="preserve">Проект </w:t>
      </w:r>
      <w:r w:rsidR="0063431D" w:rsidRPr="006210A0">
        <w:rPr>
          <w:b/>
          <w:color w:val="000000"/>
          <w:sz w:val="27"/>
          <w:szCs w:val="27"/>
          <w:lang w:val="ru-RU"/>
        </w:rPr>
        <w:t>межевания территории в границах кадастрового квартала 57:25:0040303 местоположением: Российская Федерация, Орловская область, г. Орел, ул. Маринченко, в районе жилого дома № 8</w:t>
      </w:r>
      <w:r w:rsidRPr="006210A0">
        <w:rPr>
          <w:rFonts w:cs="Times New Roman"/>
          <w:b/>
          <w:bCs/>
          <w:sz w:val="27"/>
          <w:szCs w:val="27"/>
          <w:lang w:val="ru-RU"/>
        </w:rPr>
        <w:t>»</w:t>
      </w:r>
    </w:p>
    <w:p w:rsidR="00EE4B91" w:rsidRPr="006210A0" w:rsidRDefault="00EE4B91" w:rsidP="00EE4B91">
      <w:pPr>
        <w:pStyle w:val="Standard"/>
        <w:jc w:val="both"/>
        <w:rPr>
          <w:b/>
          <w:bCs/>
          <w:sz w:val="27"/>
          <w:szCs w:val="27"/>
          <w:lang w:val="ru-RU"/>
        </w:rPr>
      </w:pPr>
    </w:p>
    <w:p w:rsidR="00EE4B91" w:rsidRPr="006210A0" w:rsidRDefault="00EE4B91" w:rsidP="00EE4B91">
      <w:pPr>
        <w:pStyle w:val="Standard"/>
        <w:jc w:val="both"/>
        <w:rPr>
          <w:sz w:val="27"/>
          <w:szCs w:val="27"/>
          <w:lang w:val="ru-RU"/>
        </w:rPr>
      </w:pPr>
      <w:r w:rsidRPr="006210A0">
        <w:rPr>
          <w:bCs/>
          <w:sz w:val="27"/>
          <w:szCs w:val="27"/>
          <w:lang w:val="ru-RU"/>
        </w:rPr>
        <w:t>Правовой акт о назначении публичных слушаний</w:t>
      </w:r>
    </w:p>
    <w:p w:rsidR="008E23C9" w:rsidRPr="006210A0" w:rsidRDefault="0063431D" w:rsidP="008E23C9">
      <w:pPr>
        <w:pStyle w:val="Standard"/>
        <w:jc w:val="both"/>
        <w:rPr>
          <w:rFonts w:cs="Times New Roman"/>
          <w:b/>
          <w:bCs/>
          <w:color w:val="FF0000"/>
          <w:sz w:val="27"/>
          <w:szCs w:val="27"/>
          <w:lang w:val="ru-RU"/>
        </w:rPr>
      </w:pPr>
      <w:r w:rsidRPr="006210A0">
        <w:rPr>
          <w:rFonts w:cs="Times New Roman"/>
          <w:b/>
          <w:bCs/>
          <w:sz w:val="27"/>
          <w:szCs w:val="27"/>
          <w:lang w:val="ru-RU"/>
        </w:rPr>
        <w:t>Постановление Мэра города Орла от 16.11.2022 г. № 74</w:t>
      </w:r>
    </w:p>
    <w:p w:rsidR="00EE4B91" w:rsidRPr="006210A0" w:rsidRDefault="00EE4B91" w:rsidP="00EE4B91">
      <w:pPr>
        <w:pStyle w:val="Standard"/>
        <w:spacing w:line="20" w:lineRule="atLeast"/>
        <w:jc w:val="both"/>
        <w:rPr>
          <w:bCs/>
          <w:sz w:val="27"/>
          <w:szCs w:val="27"/>
          <w:lang w:val="ru-RU"/>
        </w:rPr>
      </w:pPr>
    </w:p>
    <w:p w:rsidR="00EE4B91" w:rsidRPr="006210A0" w:rsidRDefault="00EE4B91" w:rsidP="00EE4B91">
      <w:pPr>
        <w:pStyle w:val="Standard"/>
        <w:spacing w:line="20" w:lineRule="atLeast"/>
        <w:jc w:val="both"/>
        <w:rPr>
          <w:b/>
          <w:sz w:val="27"/>
          <w:szCs w:val="27"/>
          <w:lang w:val="ru-RU"/>
        </w:rPr>
      </w:pPr>
      <w:r w:rsidRPr="006210A0">
        <w:rPr>
          <w:bCs/>
          <w:sz w:val="27"/>
          <w:szCs w:val="27"/>
          <w:lang w:val="ru-RU"/>
        </w:rPr>
        <w:t xml:space="preserve">Количество участников публичных слушаний: </w:t>
      </w:r>
      <w:r w:rsidR="00376C40" w:rsidRPr="006210A0">
        <w:rPr>
          <w:b/>
          <w:bCs/>
          <w:sz w:val="27"/>
          <w:szCs w:val="27"/>
          <w:lang w:val="ru-RU"/>
        </w:rPr>
        <w:t>3</w:t>
      </w:r>
      <w:r w:rsidRPr="006210A0">
        <w:rPr>
          <w:b/>
          <w:bCs/>
          <w:sz w:val="27"/>
          <w:szCs w:val="27"/>
          <w:lang w:val="ru-RU"/>
        </w:rPr>
        <w:t xml:space="preserve"> человека</w:t>
      </w:r>
    </w:p>
    <w:p w:rsidR="00EE4B91" w:rsidRPr="006210A0" w:rsidRDefault="00EE4B91" w:rsidP="00EE4B91">
      <w:pPr>
        <w:pStyle w:val="Standard"/>
        <w:spacing w:line="20" w:lineRule="atLeast"/>
        <w:jc w:val="both"/>
        <w:rPr>
          <w:bCs/>
          <w:sz w:val="27"/>
          <w:szCs w:val="27"/>
          <w:lang w:val="ru-RU"/>
        </w:rPr>
      </w:pPr>
    </w:p>
    <w:p w:rsidR="00EE4B91" w:rsidRPr="006210A0" w:rsidRDefault="00EE4B91" w:rsidP="00EE4B91">
      <w:pPr>
        <w:pStyle w:val="Standard"/>
        <w:spacing w:line="20" w:lineRule="atLeast"/>
        <w:jc w:val="both"/>
        <w:rPr>
          <w:b/>
          <w:bCs/>
          <w:sz w:val="27"/>
          <w:szCs w:val="27"/>
          <w:lang w:val="ru-RU"/>
        </w:rPr>
      </w:pPr>
      <w:r w:rsidRPr="006210A0">
        <w:rPr>
          <w:bCs/>
          <w:sz w:val="27"/>
          <w:szCs w:val="27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6210A0">
        <w:rPr>
          <w:b/>
          <w:bCs/>
          <w:sz w:val="27"/>
          <w:szCs w:val="27"/>
          <w:lang w:val="ru-RU"/>
        </w:rPr>
        <w:t>от «</w:t>
      </w:r>
      <w:r w:rsidR="0063431D" w:rsidRPr="006210A0">
        <w:rPr>
          <w:b/>
          <w:bCs/>
          <w:sz w:val="27"/>
          <w:szCs w:val="27"/>
          <w:lang w:val="ru-RU"/>
        </w:rPr>
        <w:t>07</w:t>
      </w:r>
      <w:r w:rsidRPr="006210A0">
        <w:rPr>
          <w:b/>
          <w:bCs/>
          <w:sz w:val="27"/>
          <w:szCs w:val="27"/>
          <w:lang w:val="ru-RU"/>
        </w:rPr>
        <w:t xml:space="preserve">» </w:t>
      </w:r>
      <w:r w:rsidR="0063431D" w:rsidRPr="006210A0">
        <w:rPr>
          <w:b/>
          <w:bCs/>
          <w:sz w:val="27"/>
          <w:szCs w:val="27"/>
          <w:lang w:val="ru-RU"/>
        </w:rPr>
        <w:t>декаб</w:t>
      </w:r>
      <w:r w:rsidR="007623AD" w:rsidRPr="006210A0">
        <w:rPr>
          <w:b/>
          <w:bCs/>
          <w:sz w:val="27"/>
          <w:szCs w:val="27"/>
          <w:lang w:val="ru-RU"/>
        </w:rPr>
        <w:t>ря</w:t>
      </w:r>
      <w:r w:rsidRPr="006210A0">
        <w:rPr>
          <w:b/>
          <w:bCs/>
          <w:sz w:val="27"/>
          <w:szCs w:val="27"/>
          <w:lang w:val="ru-RU"/>
        </w:rPr>
        <w:t xml:space="preserve"> 2022 года № </w:t>
      </w:r>
      <w:r w:rsidR="0063431D" w:rsidRPr="006210A0">
        <w:rPr>
          <w:b/>
          <w:bCs/>
          <w:sz w:val="27"/>
          <w:szCs w:val="27"/>
          <w:lang w:val="ru-RU"/>
        </w:rPr>
        <w:t>65</w:t>
      </w:r>
    </w:p>
    <w:p w:rsidR="00EE4B91" w:rsidRPr="006210A0" w:rsidRDefault="00EE4B91" w:rsidP="00EE4B91">
      <w:pPr>
        <w:pStyle w:val="Standard"/>
        <w:spacing w:line="20" w:lineRule="atLeast"/>
        <w:jc w:val="both"/>
        <w:rPr>
          <w:bCs/>
          <w:sz w:val="27"/>
          <w:szCs w:val="27"/>
          <w:lang w:val="ru-RU"/>
        </w:rPr>
      </w:pPr>
    </w:p>
    <w:p w:rsidR="00EE4B91" w:rsidRPr="006210A0" w:rsidRDefault="00EE4B91" w:rsidP="00EE4B91">
      <w:pPr>
        <w:pStyle w:val="Standard"/>
        <w:spacing w:line="20" w:lineRule="atLeast"/>
        <w:jc w:val="center"/>
        <w:rPr>
          <w:b/>
          <w:sz w:val="27"/>
          <w:szCs w:val="27"/>
          <w:lang w:val="ru-RU"/>
        </w:rPr>
      </w:pPr>
      <w:r w:rsidRPr="006210A0">
        <w:rPr>
          <w:b/>
          <w:sz w:val="27"/>
          <w:szCs w:val="27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6210A0" w:rsidRDefault="007623AD" w:rsidP="00EE4B91">
      <w:pPr>
        <w:pStyle w:val="Standard"/>
        <w:spacing w:line="20" w:lineRule="atLeast"/>
        <w:jc w:val="center"/>
        <w:rPr>
          <w:b/>
          <w:sz w:val="27"/>
          <w:szCs w:val="27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574"/>
        <w:gridCol w:w="4187"/>
      </w:tblGrid>
      <w:tr w:rsidR="00EE4B91" w:rsidRPr="006210A0" w:rsidTr="006210A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6210A0" w:rsidRDefault="00EE4B91" w:rsidP="00132714">
            <w:pPr>
              <w:pStyle w:val="Standard"/>
              <w:spacing w:line="20" w:lineRule="atLeast"/>
              <w:jc w:val="center"/>
              <w:rPr>
                <w:sz w:val="27"/>
                <w:szCs w:val="27"/>
              </w:rPr>
            </w:pPr>
            <w:r w:rsidRPr="006210A0">
              <w:rPr>
                <w:b/>
                <w:bCs/>
                <w:sz w:val="27"/>
                <w:szCs w:val="27"/>
              </w:rPr>
              <w:t>№ п/п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6210A0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6210A0">
              <w:rPr>
                <w:b/>
                <w:sz w:val="27"/>
                <w:szCs w:val="27"/>
              </w:rPr>
              <w:t>Содержание</w:t>
            </w:r>
            <w:proofErr w:type="spellEnd"/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6210A0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6210A0">
              <w:rPr>
                <w:b/>
                <w:bCs/>
                <w:sz w:val="27"/>
                <w:szCs w:val="27"/>
              </w:rPr>
              <w:t>Аргументированные</w:t>
            </w:r>
            <w:proofErr w:type="spellEnd"/>
          </w:p>
          <w:p w:rsidR="00EE4B91" w:rsidRPr="006210A0" w:rsidRDefault="00382EF5" w:rsidP="00132714">
            <w:pPr>
              <w:pStyle w:val="Standard"/>
              <w:spacing w:line="20" w:lineRule="atLeast"/>
              <w:jc w:val="center"/>
              <w:rPr>
                <w:sz w:val="27"/>
                <w:szCs w:val="27"/>
              </w:rPr>
            </w:pPr>
            <w:proofErr w:type="spellStart"/>
            <w:r w:rsidRPr="006210A0">
              <w:rPr>
                <w:b/>
                <w:bCs/>
                <w:sz w:val="27"/>
                <w:szCs w:val="27"/>
              </w:rPr>
              <w:t>рекомендации</w:t>
            </w:r>
            <w:proofErr w:type="spellEnd"/>
            <w:r w:rsidRPr="006210A0">
              <w:rPr>
                <w:b/>
                <w:bCs/>
                <w:sz w:val="27"/>
                <w:szCs w:val="27"/>
              </w:rPr>
              <w:t xml:space="preserve"> </w:t>
            </w:r>
            <w:r w:rsidRPr="006210A0">
              <w:rPr>
                <w:b/>
                <w:bCs/>
                <w:sz w:val="27"/>
                <w:szCs w:val="27"/>
                <w:lang w:val="ru-RU"/>
              </w:rPr>
              <w:t>К</w:t>
            </w:r>
            <w:proofErr w:type="spellStart"/>
            <w:r w:rsidR="00EE4B91" w:rsidRPr="006210A0">
              <w:rPr>
                <w:b/>
                <w:bCs/>
                <w:sz w:val="27"/>
                <w:szCs w:val="27"/>
              </w:rPr>
              <w:t>омиссии</w:t>
            </w:r>
            <w:proofErr w:type="spellEnd"/>
          </w:p>
        </w:tc>
      </w:tr>
      <w:tr w:rsidR="00EE4B91" w:rsidRPr="006210A0" w:rsidTr="006210A0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6210A0" w:rsidRDefault="00EE4B91" w:rsidP="00CA665E">
            <w:pPr>
              <w:pStyle w:val="Standard"/>
              <w:spacing w:line="20" w:lineRule="atLeast"/>
              <w:jc w:val="center"/>
              <w:rPr>
                <w:bCs/>
                <w:sz w:val="27"/>
                <w:szCs w:val="27"/>
                <w:lang w:val="ru-RU"/>
              </w:rPr>
            </w:pPr>
            <w:r w:rsidRPr="006210A0">
              <w:rPr>
                <w:bCs/>
                <w:sz w:val="27"/>
                <w:szCs w:val="27"/>
                <w:lang w:val="ru-RU"/>
              </w:rPr>
              <w:t>1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6210A0" w:rsidRDefault="00382EF5" w:rsidP="00382EF5">
            <w:pPr>
              <w:pStyle w:val="Standard"/>
              <w:spacing w:line="252" w:lineRule="auto"/>
              <w:contextualSpacing/>
              <w:rPr>
                <w:rFonts w:cs="Times New Roman"/>
                <w:b/>
                <w:color w:val="000000" w:themeColor="text1"/>
                <w:sz w:val="27"/>
                <w:szCs w:val="27"/>
                <w:lang w:val="ru-RU"/>
              </w:rPr>
            </w:pPr>
            <w:r w:rsidRPr="006210A0">
              <w:rPr>
                <w:rFonts w:cs="Times New Roman"/>
                <w:sz w:val="27"/>
                <w:szCs w:val="27"/>
                <w:lang w:val="ru-RU"/>
              </w:rPr>
              <w:t>В ходе разработки проекта межевания территории сменился правообладатель земельного участка. Было выбрано два вида разрешенного использования, потому что собственник точно не знал, что будет на нем размещено. В настоящее время намерения правообладателя – это образование земельного участка с видом разрешенного использования «Магазины» (код 4.4).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4B91" w:rsidRPr="006210A0" w:rsidRDefault="00382EF5" w:rsidP="00382EF5">
            <w:pPr>
              <w:pStyle w:val="Standard"/>
              <w:spacing w:line="20" w:lineRule="atLeast"/>
              <w:rPr>
                <w:sz w:val="27"/>
                <w:szCs w:val="27"/>
                <w:lang w:val="ru-RU"/>
              </w:rPr>
            </w:pPr>
            <w:r w:rsidRPr="006210A0">
              <w:rPr>
                <w:sz w:val="27"/>
                <w:szCs w:val="27"/>
                <w:lang w:val="ru-RU"/>
              </w:rPr>
              <w:t>Учесть высказанное.</w:t>
            </w:r>
          </w:p>
        </w:tc>
      </w:tr>
      <w:tr w:rsidR="00382EF5" w:rsidRPr="00155C8C" w:rsidTr="006210A0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2EF5" w:rsidRPr="006210A0" w:rsidRDefault="00382EF5" w:rsidP="00CA665E">
            <w:pPr>
              <w:pStyle w:val="Standard"/>
              <w:spacing w:line="20" w:lineRule="atLeast"/>
              <w:jc w:val="center"/>
              <w:rPr>
                <w:bCs/>
                <w:sz w:val="27"/>
                <w:szCs w:val="27"/>
                <w:lang w:val="ru-RU"/>
              </w:rPr>
            </w:pPr>
            <w:r w:rsidRPr="006210A0">
              <w:rPr>
                <w:bCs/>
                <w:sz w:val="27"/>
                <w:szCs w:val="27"/>
                <w:lang w:val="ru-RU"/>
              </w:rPr>
              <w:t>2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2EF5" w:rsidRPr="006210A0" w:rsidRDefault="00382EF5" w:rsidP="00382EF5">
            <w:pPr>
              <w:pStyle w:val="Standard"/>
              <w:spacing w:line="252" w:lineRule="auto"/>
              <w:contextualSpacing/>
              <w:rPr>
                <w:rFonts w:cs="Times New Roman"/>
                <w:sz w:val="27"/>
                <w:szCs w:val="27"/>
                <w:lang w:val="ru-RU"/>
              </w:rPr>
            </w:pPr>
            <w:r w:rsidRPr="006210A0">
              <w:rPr>
                <w:rFonts w:eastAsiaTheme="minorHAnsi" w:cs="Times New Roman"/>
                <w:kern w:val="0"/>
                <w:sz w:val="27"/>
                <w:szCs w:val="27"/>
                <w:lang w:val="ru-RU" w:bidi="ar-SA"/>
              </w:rPr>
              <w:t xml:space="preserve">Рядом с образуемым земельным участком расположена </w:t>
            </w:r>
            <w:r w:rsidR="00222F70">
              <w:rPr>
                <w:sz w:val="27"/>
                <w:szCs w:val="27"/>
                <w:lang w:val="ru-RU"/>
              </w:rPr>
              <w:t>контейнерная площадка для сбора мусора</w:t>
            </w:r>
            <w:r w:rsidRPr="006210A0">
              <w:rPr>
                <w:rFonts w:eastAsiaTheme="minorHAnsi" w:cs="Times New Roman"/>
                <w:kern w:val="0"/>
                <w:sz w:val="27"/>
                <w:szCs w:val="27"/>
                <w:lang w:val="ru-RU" w:bidi="ar-SA"/>
              </w:rPr>
              <w:t xml:space="preserve">. Не затруднит ли благоустройство образуемого земельного участка подъезд к площадке? Сколько планируется деревьев под снос? </w:t>
            </w:r>
          </w:p>
          <w:p w:rsidR="004563EC" w:rsidRPr="006210A0" w:rsidRDefault="004563EC" w:rsidP="00382EF5">
            <w:pPr>
              <w:pStyle w:val="Standard"/>
              <w:spacing w:line="252" w:lineRule="auto"/>
              <w:contextualSpacing/>
              <w:rPr>
                <w:rFonts w:cs="Times New Roman"/>
                <w:sz w:val="27"/>
                <w:szCs w:val="27"/>
                <w:lang w:val="ru-RU"/>
              </w:rPr>
            </w:pPr>
          </w:p>
          <w:p w:rsidR="00382EF5" w:rsidRPr="006210A0" w:rsidRDefault="00382EF5" w:rsidP="004563EC">
            <w:pPr>
              <w:pStyle w:val="Standard"/>
              <w:spacing w:line="252" w:lineRule="auto"/>
              <w:contextualSpacing/>
              <w:rPr>
                <w:rFonts w:cs="Times New Roman"/>
                <w:sz w:val="27"/>
                <w:szCs w:val="27"/>
                <w:lang w:val="ru-RU"/>
              </w:rPr>
            </w:pPr>
            <w:r w:rsidRPr="006210A0">
              <w:rPr>
                <w:rFonts w:cs="Times New Roman"/>
                <w:sz w:val="27"/>
                <w:szCs w:val="27"/>
                <w:lang w:val="ru-RU"/>
              </w:rPr>
              <w:t xml:space="preserve">Будет отремонтировано здание в существующих границах и </w:t>
            </w:r>
            <w:r w:rsidRPr="006210A0">
              <w:rPr>
                <w:rFonts w:cs="Times New Roman"/>
                <w:sz w:val="27"/>
                <w:szCs w:val="27"/>
                <w:lang w:val="ru-RU"/>
              </w:rPr>
              <w:lastRenderedPageBreak/>
              <w:t xml:space="preserve">благоустроена прилегающая территория (заасфальтирована). Пока что зеленые насаждения сносить не будем. Возможно в будущем </w:t>
            </w:r>
            <w:r w:rsidR="004563EC" w:rsidRPr="006210A0">
              <w:rPr>
                <w:rFonts w:cs="Times New Roman"/>
                <w:sz w:val="27"/>
                <w:szCs w:val="27"/>
                <w:lang w:val="ru-RU"/>
              </w:rPr>
              <w:t>п</w:t>
            </w:r>
            <w:r w:rsidRPr="006210A0">
              <w:rPr>
                <w:rFonts w:cs="Times New Roman"/>
                <w:sz w:val="27"/>
                <w:szCs w:val="27"/>
                <w:lang w:val="ru-RU"/>
              </w:rPr>
              <w:t>ереустро</w:t>
            </w:r>
            <w:r w:rsidR="004563EC" w:rsidRPr="006210A0">
              <w:rPr>
                <w:rFonts w:cs="Times New Roman"/>
                <w:sz w:val="27"/>
                <w:szCs w:val="27"/>
                <w:lang w:val="ru-RU"/>
              </w:rPr>
              <w:t>им помещения</w:t>
            </w:r>
            <w:r w:rsidRPr="006210A0">
              <w:rPr>
                <w:rFonts w:cs="Times New Roman"/>
                <w:sz w:val="27"/>
                <w:szCs w:val="27"/>
                <w:lang w:val="ru-RU"/>
              </w:rPr>
              <w:t xml:space="preserve">. 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2EF5" w:rsidRPr="006210A0" w:rsidRDefault="004563EC" w:rsidP="00382EF5">
            <w:pPr>
              <w:pStyle w:val="Standard"/>
              <w:spacing w:line="20" w:lineRule="atLeast"/>
              <w:rPr>
                <w:sz w:val="27"/>
                <w:szCs w:val="27"/>
                <w:lang w:val="ru-RU"/>
              </w:rPr>
            </w:pPr>
            <w:r w:rsidRPr="006210A0">
              <w:rPr>
                <w:sz w:val="27"/>
                <w:szCs w:val="27"/>
                <w:lang w:val="ru-RU"/>
              </w:rPr>
              <w:lastRenderedPageBreak/>
              <w:t>Учесть высказанное замечание.</w:t>
            </w:r>
          </w:p>
          <w:p w:rsidR="004563EC" w:rsidRPr="006210A0" w:rsidRDefault="004563EC" w:rsidP="00382EF5">
            <w:pPr>
              <w:pStyle w:val="Standard"/>
              <w:spacing w:line="20" w:lineRule="atLeast"/>
              <w:rPr>
                <w:sz w:val="27"/>
                <w:szCs w:val="27"/>
                <w:lang w:val="ru-RU"/>
              </w:rPr>
            </w:pPr>
            <w:r w:rsidRPr="006210A0">
              <w:rPr>
                <w:sz w:val="27"/>
                <w:szCs w:val="27"/>
                <w:lang w:val="ru-RU"/>
              </w:rPr>
              <w:t>Сохранить контейнерную площадку</w:t>
            </w:r>
            <w:r w:rsidR="00222F70">
              <w:rPr>
                <w:sz w:val="27"/>
                <w:szCs w:val="27"/>
                <w:lang w:val="ru-RU"/>
              </w:rPr>
              <w:t xml:space="preserve"> для сбора мусора</w:t>
            </w:r>
            <w:r w:rsidRPr="006210A0">
              <w:rPr>
                <w:sz w:val="27"/>
                <w:szCs w:val="27"/>
                <w:lang w:val="ru-RU"/>
              </w:rPr>
              <w:t xml:space="preserve"> и подъезд к ней.</w:t>
            </w:r>
          </w:p>
          <w:p w:rsidR="004563EC" w:rsidRPr="006210A0" w:rsidRDefault="004563EC" w:rsidP="00382EF5">
            <w:pPr>
              <w:pStyle w:val="Standard"/>
              <w:spacing w:line="20" w:lineRule="atLeast"/>
              <w:rPr>
                <w:sz w:val="27"/>
                <w:szCs w:val="27"/>
                <w:lang w:val="ru-RU"/>
              </w:rPr>
            </w:pPr>
          </w:p>
        </w:tc>
      </w:tr>
    </w:tbl>
    <w:p w:rsidR="00EE4B91" w:rsidRPr="006210A0" w:rsidRDefault="00EE4B91" w:rsidP="00EE4B91">
      <w:pPr>
        <w:pStyle w:val="Standard"/>
        <w:jc w:val="center"/>
        <w:rPr>
          <w:b/>
          <w:sz w:val="27"/>
          <w:szCs w:val="27"/>
          <w:lang w:val="ru-RU"/>
        </w:rPr>
      </w:pPr>
    </w:p>
    <w:p w:rsidR="00EE4B91" w:rsidRPr="006210A0" w:rsidRDefault="00EE4B91" w:rsidP="00EE4B91">
      <w:pPr>
        <w:pStyle w:val="Standard"/>
        <w:jc w:val="center"/>
        <w:rPr>
          <w:b/>
          <w:sz w:val="27"/>
          <w:szCs w:val="27"/>
          <w:lang w:val="ru-RU"/>
        </w:rPr>
      </w:pPr>
      <w:r w:rsidRPr="006210A0">
        <w:rPr>
          <w:b/>
          <w:sz w:val="27"/>
          <w:szCs w:val="27"/>
          <w:lang w:val="ru-RU"/>
        </w:rPr>
        <w:t>Предложения и замечания иных участников публичных слушаний</w:t>
      </w:r>
    </w:p>
    <w:p w:rsidR="007623AD" w:rsidRPr="006210A0" w:rsidRDefault="007623AD" w:rsidP="00EE4B91">
      <w:pPr>
        <w:pStyle w:val="Standard"/>
        <w:jc w:val="center"/>
        <w:rPr>
          <w:b/>
          <w:sz w:val="27"/>
          <w:szCs w:val="27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574"/>
        <w:gridCol w:w="4187"/>
      </w:tblGrid>
      <w:tr w:rsidR="00EE4B91" w:rsidRPr="006210A0" w:rsidTr="006210A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6210A0" w:rsidRDefault="00EE4B91" w:rsidP="00132714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val="ru-RU"/>
              </w:rPr>
            </w:pPr>
            <w:r w:rsidRPr="006210A0">
              <w:rPr>
                <w:b/>
                <w:bCs/>
                <w:sz w:val="27"/>
                <w:szCs w:val="27"/>
                <w:lang w:val="ru-RU"/>
              </w:rPr>
              <w:t>№ п/п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6210A0" w:rsidRDefault="00EE4B91" w:rsidP="00132714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val="ru-RU"/>
              </w:rPr>
            </w:pPr>
            <w:r w:rsidRPr="006210A0">
              <w:rPr>
                <w:b/>
                <w:sz w:val="27"/>
                <w:szCs w:val="27"/>
                <w:lang w:val="ru-RU"/>
              </w:rPr>
              <w:t>Содержание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6210A0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6210A0">
              <w:rPr>
                <w:b/>
                <w:bCs/>
                <w:sz w:val="27"/>
                <w:szCs w:val="27"/>
                <w:lang w:val="ru-RU"/>
              </w:rPr>
              <w:t>Аргумен</w:t>
            </w:r>
            <w:r w:rsidRPr="006210A0">
              <w:rPr>
                <w:b/>
                <w:bCs/>
                <w:sz w:val="27"/>
                <w:szCs w:val="27"/>
              </w:rPr>
              <w:t>тированные</w:t>
            </w:r>
            <w:proofErr w:type="spellEnd"/>
          </w:p>
          <w:p w:rsidR="00EE4B91" w:rsidRPr="006210A0" w:rsidRDefault="00382EF5" w:rsidP="00132714">
            <w:pPr>
              <w:pStyle w:val="Standard"/>
              <w:spacing w:line="20" w:lineRule="atLeast"/>
              <w:jc w:val="center"/>
              <w:rPr>
                <w:sz w:val="27"/>
                <w:szCs w:val="27"/>
              </w:rPr>
            </w:pPr>
            <w:proofErr w:type="spellStart"/>
            <w:r w:rsidRPr="006210A0">
              <w:rPr>
                <w:b/>
                <w:bCs/>
                <w:sz w:val="27"/>
                <w:szCs w:val="27"/>
              </w:rPr>
              <w:t>рекомендации</w:t>
            </w:r>
            <w:proofErr w:type="spellEnd"/>
            <w:r w:rsidRPr="006210A0">
              <w:rPr>
                <w:b/>
                <w:bCs/>
                <w:sz w:val="27"/>
                <w:szCs w:val="27"/>
              </w:rPr>
              <w:t xml:space="preserve"> </w:t>
            </w:r>
            <w:r w:rsidRPr="006210A0">
              <w:rPr>
                <w:b/>
                <w:bCs/>
                <w:sz w:val="27"/>
                <w:szCs w:val="27"/>
                <w:lang w:val="ru-RU"/>
              </w:rPr>
              <w:t>К</w:t>
            </w:r>
            <w:proofErr w:type="spellStart"/>
            <w:r w:rsidR="00EE4B91" w:rsidRPr="006210A0">
              <w:rPr>
                <w:b/>
                <w:bCs/>
                <w:sz w:val="27"/>
                <w:szCs w:val="27"/>
              </w:rPr>
              <w:t>омиссии</w:t>
            </w:r>
            <w:proofErr w:type="spellEnd"/>
          </w:p>
        </w:tc>
      </w:tr>
      <w:tr w:rsidR="004563EC" w:rsidRPr="00155C8C" w:rsidTr="006210A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63EC" w:rsidRPr="006210A0" w:rsidRDefault="004563EC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7"/>
                <w:szCs w:val="27"/>
                <w:lang w:val="ru-RU"/>
              </w:rPr>
            </w:pP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3EC" w:rsidRPr="006210A0" w:rsidRDefault="004563EC" w:rsidP="004563EC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7"/>
                <w:szCs w:val="27"/>
                <w:lang w:val="ru-RU" w:bidi="ar-SA"/>
              </w:rPr>
            </w:pPr>
            <w:r w:rsidRPr="006210A0">
              <w:rPr>
                <w:rFonts w:eastAsiaTheme="minorHAnsi" w:cs="Times New Roman"/>
                <w:kern w:val="0"/>
                <w:sz w:val="27"/>
                <w:szCs w:val="27"/>
                <w:lang w:val="ru-RU" w:bidi="ar-SA"/>
              </w:rPr>
              <w:t>Вблизи образуемого земельного участка расположены детские сады, школы, детско-юношеская спортивная школа.</w:t>
            </w:r>
          </w:p>
          <w:p w:rsidR="004563EC" w:rsidRPr="006210A0" w:rsidRDefault="004563EC" w:rsidP="004563EC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7"/>
                <w:szCs w:val="27"/>
                <w:lang w:val="ru-RU" w:bidi="ar-SA"/>
              </w:rPr>
            </w:pPr>
          </w:p>
          <w:p w:rsidR="004563EC" w:rsidRPr="006210A0" w:rsidRDefault="004563EC" w:rsidP="004563EC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7"/>
                <w:szCs w:val="27"/>
                <w:lang w:val="ru-RU" w:bidi="ar-SA"/>
              </w:rPr>
            </w:pPr>
            <w:r w:rsidRPr="006210A0">
              <w:rPr>
                <w:rFonts w:cs="Times New Roman"/>
                <w:sz w:val="27"/>
                <w:szCs w:val="27"/>
                <w:lang w:val="ru-RU"/>
              </w:rPr>
              <w:t>Объект был куплен с целью размещения магазина и сдачи его в аренду, либо для трудоустройства своих сотрудников, так как предприятия правообладателя являются субъектом малого и среднего предпринимательства.</w:t>
            </w:r>
          </w:p>
          <w:p w:rsidR="004563EC" w:rsidRPr="006210A0" w:rsidRDefault="004563EC" w:rsidP="004563EC">
            <w:pPr>
              <w:pStyle w:val="Standard"/>
              <w:spacing w:line="252" w:lineRule="auto"/>
              <w:contextualSpacing/>
              <w:rPr>
                <w:rFonts w:cs="Times New Roman"/>
                <w:sz w:val="27"/>
                <w:szCs w:val="27"/>
                <w:lang w:val="ru-RU"/>
              </w:rPr>
            </w:pPr>
            <w:r w:rsidRPr="006210A0">
              <w:rPr>
                <w:rFonts w:cs="Times New Roman"/>
                <w:sz w:val="27"/>
                <w:szCs w:val="27"/>
                <w:lang w:val="ru-RU"/>
              </w:rPr>
              <w:t>Арендаторы рассматриваются такие как «Магнит», «Красное и Белое», «</w:t>
            </w:r>
            <w:proofErr w:type="spellStart"/>
            <w:r w:rsidRPr="006210A0">
              <w:rPr>
                <w:rFonts w:cs="Times New Roman"/>
                <w:sz w:val="27"/>
                <w:szCs w:val="27"/>
              </w:rPr>
              <w:t>Wildberries</w:t>
            </w:r>
            <w:proofErr w:type="spellEnd"/>
            <w:r w:rsidRPr="006210A0">
              <w:rPr>
                <w:rFonts w:cs="Times New Roman"/>
                <w:sz w:val="27"/>
                <w:szCs w:val="27"/>
                <w:lang w:val="ru-RU"/>
              </w:rPr>
              <w:t>».</w:t>
            </w:r>
          </w:p>
          <w:p w:rsidR="004563EC" w:rsidRPr="006210A0" w:rsidRDefault="004563EC" w:rsidP="004563EC">
            <w:pPr>
              <w:pStyle w:val="Standard"/>
              <w:spacing w:line="20" w:lineRule="atLeast"/>
              <w:rPr>
                <w:b/>
                <w:sz w:val="27"/>
                <w:szCs w:val="27"/>
                <w:lang w:val="ru-RU"/>
              </w:rPr>
            </w:pPr>
            <w:r w:rsidRPr="006210A0">
              <w:rPr>
                <w:rFonts w:cs="Times New Roman"/>
                <w:sz w:val="27"/>
                <w:szCs w:val="27"/>
                <w:lang w:val="ru-RU"/>
              </w:rPr>
              <w:t>Например, магазин «Красное и Белое» ориентирован на разную продукцию. Есть ограничения по алкогольной и табачной продукции.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3EC" w:rsidRPr="006210A0" w:rsidRDefault="004563EC" w:rsidP="004563EC">
            <w:pPr>
              <w:pStyle w:val="Standard"/>
              <w:spacing w:line="20" w:lineRule="atLeast"/>
              <w:rPr>
                <w:sz w:val="27"/>
                <w:szCs w:val="27"/>
                <w:lang w:val="ru-RU"/>
              </w:rPr>
            </w:pPr>
            <w:r w:rsidRPr="006210A0">
              <w:rPr>
                <w:sz w:val="27"/>
                <w:szCs w:val="27"/>
                <w:lang w:val="ru-RU"/>
              </w:rPr>
              <w:t>Учесть высказанное замечание.</w:t>
            </w:r>
          </w:p>
          <w:p w:rsidR="004563EC" w:rsidRPr="006210A0" w:rsidRDefault="004563EC" w:rsidP="004563EC">
            <w:pPr>
              <w:pStyle w:val="Standard"/>
              <w:spacing w:line="20" w:lineRule="atLeast"/>
              <w:rPr>
                <w:sz w:val="27"/>
                <w:szCs w:val="27"/>
                <w:lang w:val="ru-RU"/>
              </w:rPr>
            </w:pPr>
            <w:r w:rsidRPr="006210A0">
              <w:rPr>
                <w:sz w:val="27"/>
                <w:szCs w:val="27"/>
                <w:lang w:val="ru-RU"/>
              </w:rPr>
              <w:t>Согласно постановлению администрации города Орла от 21.05.2013 № 2224 «Об определении границ, прилегающих к организациям и объектам территорий, на которых не допускается розничная продажа алкогольной продукции в городе Орле</w:t>
            </w:r>
            <w:proofErr w:type="gramStart"/>
            <w:r w:rsidRPr="006210A0">
              <w:rPr>
                <w:sz w:val="27"/>
                <w:szCs w:val="27"/>
                <w:lang w:val="ru-RU"/>
              </w:rPr>
              <w:t>»</w:t>
            </w:r>
            <w:proofErr w:type="gramEnd"/>
            <w:r w:rsidRPr="006210A0">
              <w:rPr>
                <w:sz w:val="27"/>
                <w:szCs w:val="27"/>
                <w:lang w:val="ru-RU"/>
              </w:rPr>
              <w:t xml:space="preserve"> минимальное расстояние от детских, образовательных, объектов спорта и иных мест массового скопления граждан до границ прилегающих территорий, на которых не допускается розничная продажа алкогольной продукции, не менее 20 метров.</w:t>
            </w:r>
          </w:p>
          <w:p w:rsidR="00FB786A" w:rsidRPr="006210A0" w:rsidRDefault="00FB786A" w:rsidP="006210A0">
            <w:pPr>
              <w:pStyle w:val="Standard"/>
              <w:spacing w:line="20" w:lineRule="atLeast"/>
              <w:rPr>
                <w:sz w:val="27"/>
                <w:szCs w:val="27"/>
                <w:lang w:val="ru-RU"/>
              </w:rPr>
            </w:pPr>
            <w:r w:rsidRPr="006210A0">
              <w:rPr>
                <w:sz w:val="27"/>
                <w:szCs w:val="27"/>
                <w:lang w:val="ru-RU"/>
              </w:rPr>
              <w:t xml:space="preserve">Согласно </w:t>
            </w:r>
            <w:r w:rsidR="006210A0" w:rsidRPr="006210A0">
              <w:rPr>
                <w:sz w:val="27"/>
                <w:szCs w:val="27"/>
                <w:lang w:val="ru-RU"/>
              </w:rPr>
              <w:t xml:space="preserve">пункту 7 </w:t>
            </w:r>
            <w:r w:rsidRPr="006210A0">
              <w:rPr>
                <w:sz w:val="27"/>
                <w:szCs w:val="27"/>
                <w:lang w:val="ru-RU"/>
              </w:rPr>
              <w:t>ст</w:t>
            </w:r>
            <w:r w:rsidR="006210A0" w:rsidRPr="006210A0">
              <w:rPr>
                <w:sz w:val="27"/>
                <w:szCs w:val="27"/>
                <w:lang w:val="ru-RU"/>
              </w:rPr>
              <w:t>атьи</w:t>
            </w:r>
            <w:r w:rsidRPr="006210A0">
              <w:rPr>
                <w:sz w:val="27"/>
                <w:szCs w:val="27"/>
                <w:lang w:val="ru-RU"/>
              </w:rPr>
              <w:t xml:space="preserve"> 19 </w:t>
            </w:r>
            <w:r w:rsidR="006210A0" w:rsidRPr="006210A0">
              <w:rPr>
                <w:sz w:val="27"/>
                <w:szCs w:val="27"/>
                <w:lang w:val="ru-RU"/>
              </w:rPr>
              <w:t xml:space="preserve">Федерального закона от 23.02.2013 № 15-ФЗ «Об охране здоровья граждан от воздействия окружающего табачного дыма, последствий потребления табака или потребления </w:t>
            </w:r>
            <w:proofErr w:type="spellStart"/>
            <w:r w:rsidR="006210A0" w:rsidRPr="006210A0">
              <w:rPr>
                <w:sz w:val="27"/>
                <w:szCs w:val="27"/>
                <w:lang w:val="ru-RU"/>
              </w:rPr>
              <w:t>никотинсодержащей</w:t>
            </w:r>
            <w:proofErr w:type="spellEnd"/>
            <w:r w:rsidR="006210A0" w:rsidRPr="006210A0">
              <w:rPr>
                <w:sz w:val="27"/>
                <w:szCs w:val="27"/>
                <w:lang w:val="ru-RU"/>
              </w:rPr>
              <w:t xml:space="preserve"> продукции»</w:t>
            </w:r>
            <w:r w:rsidRPr="006210A0">
              <w:rPr>
                <w:sz w:val="27"/>
                <w:szCs w:val="27"/>
                <w:lang w:val="ru-RU"/>
              </w:rPr>
              <w:t xml:space="preserve"> запрещается розничная торговля табачной  продукцией на расстоянии менее чем сто метров по прямой линии без учета искусственных и естественных преград от ближайшей точки, граничащей с территорией, предназначенной для оказания образовательных услуг.</w:t>
            </w:r>
          </w:p>
        </w:tc>
      </w:tr>
      <w:tr w:rsidR="00557C57" w:rsidRPr="006210A0" w:rsidTr="006210A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C57" w:rsidRPr="006210A0" w:rsidRDefault="006210A0" w:rsidP="00132714">
            <w:pPr>
              <w:pStyle w:val="Standard"/>
              <w:spacing w:line="20" w:lineRule="atLeast"/>
              <w:jc w:val="center"/>
              <w:rPr>
                <w:bCs/>
                <w:sz w:val="27"/>
                <w:szCs w:val="27"/>
                <w:lang w:val="ru-RU"/>
              </w:rPr>
            </w:pPr>
            <w:r w:rsidRPr="006210A0">
              <w:rPr>
                <w:bCs/>
                <w:sz w:val="27"/>
                <w:szCs w:val="27"/>
                <w:lang w:val="ru-RU"/>
              </w:rPr>
              <w:t>2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C57" w:rsidRPr="006210A0" w:rsidRDefault="006210A0" w:rsidP="007623AD">
            <w:pPr>
              <w:pStyle w:val="Standard"/>
              <w:spacing w:after="160" w:line="252" w:lineRule="auto"/>
              <w:contextualSpacing/>
              <w:rPr>
                <w:sz w:val="27"/>
                <w:szCs w:val="27"/>
                <w:lang w:val="ru-RU"/>
              </w:rPr>
            </w:pPr>
            <w:r w:rsidRPr="006210A0">
              <w:rPr>
                <w:rFonts w:eastAsiaTheme="minorHAnsi" w:cs="Times New Roman"/>
                <w:kern w:val="0"/>
                <w:sz w:val="27"/>
                <w:szCs w:val="27"/>
                <w:lang w:val="ru-RU" w:bidi="ar-SA"/>
              </w:rPr>
              <w:t xml:space="preserve">Согласно Правилам землепользования и застройки </w:t>
            </w:r>
            <w:r w:rsidRPr="006210A0">
              <w:rPr>
                <w:rFonts w:eastAsiaTheme="minorHAnsi" w:cs="Times New Roman"/>
                <w:kern w:val="0"/>
                <w:sz w:val="27"/>
                <w:szCs w:val="27"/>
                <w:lang w:val="ru-RU" w:bidi="ar-SA"/>
              </w:rPr>
              <w:lastRenderedPageBreak/>
              <w:t xml:space="preserve">городского округа «Город Орел» минимальный отступ от границ земельного участка в территориальной зоне Ж-2 (зона застройки </w:t>
            </w:r>
            <w:proofErr w:type="spellStart"/>
            <w:r w:rsidRPr="006210A0">
              <w:rPr>
                <w:rFonts w:eastAsiaTheme="minorHAnsi" w:cs="Times New Roman"/>
                <w:kern w:val="0"/>
                <w:sz w:val="27"/>
                <w:szCs w:val="27"/>
                <w:lang w:val="ru-RU" w:bidi="ar-SA"/>
              </w:rPr>
              <w:t>среднеэтажными</w:t>
            </w:r>
            <w:proofErr w:type="spellEnd"/>
            <w:r w:rsidRPr="006210A0">
              <w:rPr>
                <w:rFonts w:eastAsiaTheme="minorHAnsi" w:cs="Times New Roman"/>
                <w:kern w:val="0"/>
                <w:sz w:val="27"/>
                <w:szCs w:val="27"/>
                <w:lang w:val="ru-RU" w:bidi="ar-SA"/>
              </w:rPr>
              <w:t xml:space="preserve"> жилыми домами) 6 метров. Использовать участок под реконструкцию невозможно.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7C57" w:rsidRPr="006210A0" w:rsidRDefault="008E23C9" w:rsidP="00A5523B">
            <w:pPr>
              <w:pStyle w:val="Standard"/>
              <w:spacing w:line="20" w:lineRule="atLeast"/>
              <w:rPr>
                <w:bCs/>
                <w:sz w:val="27"/>
                <w:szCs w:val="27"/>
                <w:lang w:val="ru-RU"/>
              </w:rPr>
            </w:pPr>
            <w:r w:rsidRPr="006210A0">
              <w:rPr>
                <w:bCs/>
                <w:sz w:val="27"/>
                <w:szCs w:val="27"/>
                <w:lang w:val="ru-RU"/>
              </w:rPr>
              <w:lastRenderedPageBreak/>
              <w:t>Учесть высказанное замечание.</w:t>
            </w:r>
          </w:p>
        </w:tc>
      </w:tr>
      <w:tr w:rsidR="00382EF5" w:rsidRPr="006210A0" w:rsidTr="006210A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2EF5" w:rsidRPr="006210A0" w:rsidRDefault="006210A0" w:rsidP="00132714">
            <w:pPr>
              <w:pStyle w:val="Standard"/>
              <w:spacing w:line="20" w:lineRule="atLeast"/>
              <w:jc w:val="center"/>
              <w:rPr>
                <w:bCs/>
                <w:sz w:val="27"/>
                <w:szCs w:val="27"/>
                <w:lang w:val="ru-RU"/>
              </w:rPr>
            </w:pPr>
            <w:r w:rsidRPr="006210A0">
              <w:rPr>
                <w:bCs/>
                <w:sz w:val="27"/>
                <w:szCs w:val="27"/>
                <w:lang w:val="ru-RU"/>
              </w:rPr>
              <w:t>3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2EF5" w:rsidRPr="006210A0" w:rsidRDefault="00382EF5" w:rsidP="007623AD">
            <w:pPr>
              <w:pStyle w:val="Standard"/>
              <w:spacing w:after="160" w:line="252" w:lineRule="auto"/>
              <w:contextualSpacing/>
              <w:rPr>
                <w:rFonts w:eastAsiaTheme="minorHAnsi" w:cs="Times New Roman"/>
                <w:kern w:val="0"/>
                <w:sz w:val="27"/>
                <w:szCs w:val="27"/>
                <w:lang w:val="ru-RU" w:bidi="ar-SA"/>
              </w:rPr>
            </w:pPr>
            <w:r w:rsidRPr="006210A0">
              <w:rPr>
                <w:rFonts w:eastAsiaTheme="minorHAnsi" w:cs="Times New Roman"/>
                <w:kern w:val="0"/>
                <w:sz w:val="27"/>
                <w:szCs w:val="27"/>
                <w:lang w:val="ru-RU" w:bidi="ar-SA"/>
              </w:rPr>
              <w:t>Разместить гостевые стоянки в пределах рассматриваемого земельного участка.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2EF5" w:rsidRPr="006210A0" w:rsidRDefault="00382EF5" w:rsidP="00A5523B">
            <w:pPr>
              <w:pStyle w:val="Standard"/>
              <w:spacing w:line="20" w:lineRule="atLeast"/>
              <w:rPr>
                <w:bCs/>
                <w:sz w:val="27"/>
                <w:szCs w:val="27"/>
                <w:lang w:val="ru-RU"/>
              </w:rPr>
            </w:pPr>
            <w:r w:rsidRPr="006210A0">
              <w:rPr>
                <w:bCs/>
                <w:sz w:val="27"/>
                <w:szCs w:val="27"/>
                <w:lang w:val="ru-RU"/>
              </w:rPr>
              <w:t>Учесть высказанное замечание.</w:t>
            </w:r>
          </w:p>
        </w:tc>
      </w:tr>
    </w:tbl>
    <w:p w:rsidR="007623AD" w:rsidRPr="006210A0" w:rsidRDefault="007623AD" w:rsidP="00CA665E">
      <w:pPr>
        <w:pStyle w:val="Standard"/>
        <w:ind w:firstLine="708"/>
        <w:jc w:val="both"/>
        <w:rPr>
          <w:sz w:val="27"/>
          <w:szCs w:val="27"/>
          <w:lang w:val="ru-RU"/>
        </w:rPr>
      </w:pPr>
    </w:p>
    <w:p w:rsidR="00EE4B91" w:rsidRPr="006210A0" w:rsidRDefault="00EE4B91" w:rsidP="00CA665E">
      <w:pPr>
        <w:pStyle w:val="Standard"/>
        <w:ind w:firstLine="708"/>
        <w:jc w:val="both"/>
        <w:rPr>
          <w:sz w:val="27"/>
          <w:szCs w:val="27"/>
          <w:lang w:val="ru-RU"/>
        </w:rPr>
      </w:pPr>
      <w:r w:rsidRPr="006210A0">
        <w:rPr>
          <w:sz w:val="27"/>
          <w:szCs w:val="27"/>
          <w:lang w:val="ru-RU"/>
        </w:rPr>
        <w:t xml:space="preserve">1. Публичные слушания в городе Орле по </w:t>
      </w:r>
      <w:r w:rsidR="008E23C9" w:rsidRPr="006210A0">
        <w:rPr>
          <w:sz w:val="27"/>
          <w:szCs w:val="27"/>
          <w:lang w:val="ru-RU"/>
        </w:rPr>
        <w:t xml:space="preserve">проекту </w:t>
      </w:r>
      <w:r w:rsidR="0063431D" w:rsidRPr="006210A0">
        <w:rPr>
          <w:sz w:val="27"/>
          <w:szCs w:val="27"/>
          <w:lang w:val="ru-RU"/>
        </w:rPr>
        <w:t>межевания территории в границах кадастрового квартала 57:25:0040303 местоположением: Российская Федерация, Орловская область, г. Орел, ул. Маринченко, в районе жилого дома № 8</w:t>
      </w:r>
      <w:r w:rsidR="007623AD" w:rsidRPr="006210A0">
        <w:rPr>
          <w:sz w:val="27"/>
          <w:szCs w:val="27"/>
          <w:lang w:val="ru-RU"/>
        </w:rPr>
        <w:t xml:space="preserve"> </w:t>
      </w:r>
      <w:r w:rsidRPr="006210A0">
        <w:rPr>
          <w:sz w:val="27"/>
          <w:szCs w:val="27"/>
          <w:lang w:val="ru-RU"/>
        </w:rPr>
        <w:t>проведены в соответствии с действующим законодательством, Положением</w:t>
      </w:r>
      <w:r w:rsidR="004D5FF0" w:rsidRPr="006210A0">
        <w:rPr>
          <w:sz w:val="27"/>
          <w:szCs w:val="27"/>
          <w:lang w:val="ru-RU"/>
        </w:rPr>
        <w:t xml:space="preserve"> </w:t>
      </w:r>
      <w:r w:rsidRPr="006210A0">
        <w:rPr>
          <w:sz w:val="27"/>
          <w:szCs w:val="27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62F4C" w:rsidRPr="006210A0" w:rsidRDefault="00EE4B91" w:rsidP="00A62F4C">
      <w:pPr>
        <w:pStyle w:val="Standard"/>
        <w:ind w:firstLine="706"/>
        <w:jc w:val="both"/>
        <w:rPr>
          <w:color w:val="000000"/>
          <w:sz w:val="27"/>
          <w:szCs w:val="27"/>
          <w:lang w:val="ru-RU"/>
        </w:rPr>
      </w:pPr>
      <w:r w:rsidRPr="006210A0">
        <w:rPr>
          <w:sz w:val="27"/>
          <w:szCs w:val="27"/>
          <w:lang w:val="ru-RU"/>
        </w:rPr>
        <w:t xml:space="preserve">2. </w:t>
      </w:r>
      <w:r w:rsidR="00332E81" w:rsidRPr="006210A0">
        <w:rPr>
          <w:sz w:val="27"/>
          <w:szCs w:val="27"/>
          <w:lang w:val="ru-RU"/>
        </w:rPr>
        <w:t xml:space="preserve">Управлению градостроительства, архитектуры и землеустройства Орловской области </w:t>
      </w:r>
      <w:r w:rsidR="00382EF5" w:rsidRPr="006210A0">
        <w:rPr>
          <w:sz w:val="27"/>
          <w:szCs w:val="27"/>
          <w:lang w:val="ru-RU"/>
        </w:rPr>
        <w:t xml:space="preserve">решение по </w:t>
      </w:r>
      <w:r w:rsidR="00332E81" w:rsidRPr="006210A0">
        <w:rPr>
          <w:sz w:val="27"/>
          <w:szCs w:val="27"/>
          <w:lang w:val="ru-RU"/>
        </w:rPr>
        <w:t>проект</w:t>
      </w:r>
      <w:r w:rsidR="00382EF5" w:rsidRPr="006210A0">
        <w:rPr>
          <w:sz w:val="27"/>
          <w:szCs w:val="27"/>
          <w:lang w:val="ru-RU"/>
        </w:rPr>
        <w:t>у</w:t>
      </w:r>
      <w:r w:rsidR="00332E81" w:rsidRPr="006210A0">
        <w:rPr>
          <w:sz w:val="27"/>
          <w:szCs w:val="27"/>
          <w:lang w:val="ru-RU"/>
        </w:rPr>
        <w:t xml:space="preserve"> </w:t>
      </w:r>
      <w:r w:rsidR="0063431D" w:rsidRPr="006210A0">
        <w:rPr>
          <w:sz w:val="27"/>
          <w:szCs w:val="27"/>
          <w:lang w:val="ru-RU"/>
        </w:rPr>
        <w:t>межевания территории в границах кадастрового квартала 57:25:0040303 местоположением: Российская Федерация, Орловская область, г. Орел, ул. Маринченко, в районе жилого дома № 8</w:t>
      </w:r>
      <w:r w:rsidR="008E23C9" w:rsidRPr="006210A0">
        <w:rPr>
          <w:sz w:val="27"/>
          <w:szCs w:val="27"/>
          <w:lang w:val="ru-RU"/>
        </w:rPr>
        <w:t xml:space="preserve"> </w:t>
      </w:r>
      <w:r w:rsidR="00382EF5" w:rsidRPr="006210A0">
        <w:rPr>
          <w:sz w:val="27"/>
          <w:szCs w:val="27"/>
          <w:lang w:val="ru-RU"/>
        </w:rPr>
        <w:t xml:space="preserve">принять </w:t>
      </w:r>
      <w:r w:rsidR="00A62F4C" w:rsidRPr="006210A0">
        <w:rPr>
          <w:color w:val="000000"/>
          <w:sz w:val="27"/>
          <w:szCs w:val="27"/>
          <w:lang w:val="ru-RU"/>
        </w:rPr>
        <w:t>с учетом высказанных на публичных слушаниях замечаний и предложений.</w:t>
      </w:r>
    </w:p>
    <w:p w:rsidR="00382EF5" w:rsidRPr="006210A0" w:rsidRDefault="0063431D" w:rsidP="00382EF5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6210A0">
        <w:rPr>
          <w:color w:val="000000"/>
          <w:sz w:val="27"/>
          <w:szCs w:val="27"/>
          <w:lang w:val="ru-RU"/>
        </w:rPr>
        <w:t>3.</w:t>
      </w:r>
      <w:r w:rsidR="00382EF5" w:rsidRPr="006210A0">
        <w:rPr>
          <w:sz w:val="27"/>
          <w:szCs w:val="27"/>
          <w:lang w:val="ru-RU"/>
        </w:rPr>
        <w:t xml:space="preserve"> В случае утверждения проекта </w:t>
      </w:r>
      <w:r w:rsidR="006210A0" w:rsidRPr="006210A0">
        <w:rPr>
          <w:sz w:val="27"/>
          <w:szCs w:val="27"/>
          <w:lang w:val="ru-RU"/>
        </w:rPr>
        <w:t>межевания территории в границах кадастрового квартала 57:25:0040303 местоположением: Российская Федерация, Орловская область, г. Орел, ул. Маринченко, в районе жилого дома № 8</w:t>
      </w:r>
      <w:r w:rsidR="00382EF5" w:rsidRPr="006210A0">
        <w:rPr>
          <w:sz w:val="27"/>
          <w:szCs w:val="27"/>
          <w:lang w:val="ru-RU"/>
        </w:rPr>
        <w:t>, направить его копию на бумажном носителе в администрацию города Орла для хранения в техническом архиве.</w:t>
      </w:r>
    </w:p>
    <w:p w:rsidR="008E23C9" w:rsidRPr="006210A0" w:rsidRDefault="008E23C9" w:rsidP="00CA665E">
      <w:pPr>
        <w:pStyle w:val="Standard"/>
        <w:ind w:firstLine="708"/>
        <w:jc w:val="both"/>
        <w:rPr>
          <w:sz w:val="27"/>
          <w:szCs w:val="27"/>
          <w:lang w:val="ru-RU"/>
        </w:rPr>
      </w:pPr>
    </w:p>
    <w:p w:rsidR="008E23C9" w:rsidRDefault="008E23C9" w:rsidP="00CA665E">
      <w:pPr>
        <w:pStyle w:val="Standard"/>
        <w:ind w:firstLine="708"/>
        <w:jc w:val="both"/>
        <w:rPr>
          <w:sz w:val="27"/>
          <w:szCs w:val="27"/>
          <w:lang w:val="ru-RU"/>
        </w:rPr>
      </w:pPr>
    </w:p>
    <w:p w:rsidR="006210A0" w:rsidRPr="006210A0" w:rsidRDefault="006210A0" w:rsidP="00CA665E">
      <w:pPr>
        <w:pStyle w:val="Standard"/>
        <w:ind w:firstLine="708"/>
        <w:jc w:val="both"/>
        <w:rPr>
          <w:sz w:val="27"/>
          <w:szCs w:val="27"/>
          <w:lang w:val="ru-RU"/>
        </w:rPr>
      </w:pPr>
    </w:p>
    <w:p w:rsidR="00FC0029" w:rsidRPr="006210A0" w:rsidRDefault="004D5FF0" w:rsidP="00FC0029">
      <w:pPr>
        <w:pStyle w:val="Standard"/>
        <w:rPr>
          <w:sz w:val="27"/>
          <w:szCs w:val="27"/>
          <w:lang w:val="ru-RU"/>
        </w:rPr>
      </w:pPr>
      <w:r w:rsidRPr="006210A0">
        <w:rPr>
          <w:sz w:val="27"/>
          <w:szCs w:val="27"/>
          <w:lang w:val="ru-RU"/>
        </w:rPr>
        <w:t>Заместитель председателя К</w:t>
      </w:r>
      <w:r w:rsidR="00FC0029" w:rsidRPr="006210A0">
        <w:rPr>
          <w:sz w:val="27"/>
          <w:szCs w:val="27"/>
          <w:lang w:val="ru-RU"/>
        </w:rPr>
        <w:t xml:space="preserve">омиссии </w:t>
      </w:r>
    </w:p>
    <w:p w:rsidR="00FC0029" w:rsidRPr="006210A0" w:rsidRDefault="00FC0029" w:rsidP="00FC0029">
      <w:pPr>
        <w:pStyle w:val="Standard"/>
        <w:rPr>
          <w:sz w:val="27"/>
          <w:szCs w:val="27"/>
          <w:lang w:val="ru-RU"/>
        </w:rPr>
      </w:pPr>
      <w:r w:rsidRPr="006210A0">
        <w:rPr>
          <w:sz w:val="27"/>
          <w:szCs w:val="27"/>
          <w:lang w:val="ru-RU"/>
        </w:rPr>
        <w:t>по землепользованию и застройке города Орла,</w:t>
      </w:r>
    </w:p>
    <w:p w:rsidR="00FC0029" w:rsidRPr="006210A0" w:rsidRDefault="00FC0029" w:rsidP="00FC0029">
      <w:pPr>
        <w:pStyle w:val="Standard"/>
        <w:rPr>
          <w:sz w:val="27"/>
          <w:szCs w:val="27"/>
          <w:lang w:val="ru-RU"/>
        </w:rPr>
      </w:pPr>
      <w:r w:rsidRPr="006210A0">
        <w:rPr>
          <w:sz w:val="27"/>
          <w:szCs w:val="27"/>
          <w:lang w:val="ru-RU"/>
        </w:rPr>
        <w:t>начальник управления градостроительства</w:t>
      </w:r>
    </w:p>
    <w:p w:rsidR="00FC0029" w:rsidRPr="006210A0" w:rsidRDefault="00FC0029" w:rsidP="00FC0029">
      <w:pPr>
        <w:pStyle w:val="Standard"/>
        <w:rPr>
          <w:sz w:val="27"/>
          <w:szCs w:val="27"/>
          <w:lang w:val="ru-RU"/>
        </w:rPr>
      </w:pPr>
      <w:r w:rsidRPr="006210A0">
        <w:rPr>
          <w:sz w:val="27"/>
          <w:szCs w:val="27"/>
          <w:lang w:val="ru-RU"/>
        </w:rPr>
        <w:t>(главный архитектор)</w:t>
      </w:r>
      <w:r w:rsidR="004D5FF0" w:rsidRPr="006210A0">
        <w:rPr>
          <w:sz w:val="27"/>
          <w:szCs w:val="27"/>
          <w:lang w:val="ru-RU"/>
        </w:rPr>
        <w:t xml:space="preserve"> </w:t>
      </w:r>
      <w:r w:rsidRPr="006210A0">
        <w:rPr>
          <w:sz w:val="27"/>
          <w:szCs w:val="27"/>
          <w:lang w:val="ru-RU"/>
        </w:rPr>
        <w:t xml:space="preserve">администрации города Орла  </w:t>
      </w:r>
      <w:r w:rsidR="004D5FF0" w:rsidRPr="006210A0">
        <w:rPr>
          <w:sz w:val="27"/>
          <w:szCs w:val="27"/>
          <w:lang w:val="ru-RU"/>
        </w:rPr>
        <w:t xml:space="preserve">     </w:t>
      </w:r>
      <w:r w:rsidRPr="006210A0">
        <w:rPr>
          <w:sz w:val="27"/>
          <w:szCs w:val="27"/>
          <w:lang w:val="ru-RU"/>
        </w:rPr>
        <w:t xml:space="preserve">           </w:t>
      </w:r>
      <w:r w:rsidR="006210A0">
        <w:rPr>
          <w:sz w:val="27"/>
          <w:szCs w:val="27"/>
          <w:lang w:val="ru-RU"/>
        </w:rPr>
        <w:t xml:space="preserve">     </w:t>
      </w:r>
      <w:r w:rsidRPr="006210A0">
        <w:rPr>
          <w:sz w:val="27"/>
          <w:szCs w:val="27"/>
          <w:lang w:val="ru-RU"/>
        </w:rPr>
        <w:t xml:space="preserve">  В.В. Плотников</w:t>
      </w:r>
    </w:p>
    <w:p w:rsidR="00FC0029" w:rsidRPr="006210A0" w:rsidRDefault="00FC0029" w:rsidP="00FC0029">
      <w:pPr>
        <w:pStyle w:val="Standard"/>
        <w:rPr>
          <w:sz w:val="27"/>
          <w:szCs w:val="27"/>
          <w:lang w:val="ru-RU"/>
        </w:rPr>
      </w:pPr>
    </w:p>
    <w:p w:rsidR="008E23C9" w:rsidRPr="006210A0" w:rsidRDefault="008E23C9" w:rsidP="00FC0029">
      <w:pPr>
        <w:pStyle w:val="Standard"/>
        <w:rPr>
          <w:sz w:val="27"/>
          <w:szCs w:val="27"/>
          <w:lang w:val="ru-RU"/>
        </w:rPr>
      </w:pPr>
    </w:p>
    <w:p w:rsidR="00FC0029" w:rsidRPr="006210A0" w:rsidRDefault="00FC0029" w:rsidP="00FC0029">
      <w:pPr>
        <w:pStyle w:val="Standard"/>
        <w:rPr>
          <w:sz w:val="27"/>
          <w:szCs w:val="27"/>
          <w:lang w:val="ru-RU"/>
        </w:rPr>
      </w:pPr>
      <w:r w:rsidRPr="006210A0">
        <w:rPr>
          <w:sz w:val="27"/>
          <w:szCs w:val="27"/>
          <w:lang w:val="ru-RU"/>
        </w:rPr>
        <w:t>Член Комиссии, ответственный</w:t>
      </w:r>
    </w:p>
    <w:p w:rsidR="00FC0029" w:rsidRPr="006210A0" w:rsidRDefault="00FC0029" w:rsidP="00FC0029">
      <w:pPr>
        <w:pStyle w:val="Standard"/>
        <w:rPr>
          <w:sz w:val="27"/>
          <w:szCs w:val="27"/>
          <w:lang w:val="ru-RU"/>
        </w:rPr>
      </w:pPr>
      <w:r w:rsidRPr="006210A0">
        <w:rPr>
          <w:sz w:val="27"/>
          <w:szCs w:val="27"/>
          <w:lang w:val="ru-RU"/>
        </w:rPr>
        <w:t>за организацию проведения</w:t>
      </w:r>
    </w:p>
    <w:p w:rsidR="00FC0029" w:rsidRPr="006210A0" w:rsidRDefault="00FC0029" w:rsidP="00FC0029">
      <w:pPr>
        <w:pStyle w:val="Standard"/>
        <w:rPr>
          <w:color w:val="000000"/>
          <w:kern w:val="0"/>
          <w:sz w:val="27"/>
          <w:szCs w:val="27"/>
          <w:lang w:val="ru-RU"/>
        </w:rPr>
      </w:pPr>
      <w:r w:rsidRPr="006210A0">
        <w:rPr>
          <w:sz w:val="27"/>
          <w:szCs w:val="27"/>
          <w:lang w:val="ru-RU"/>
        </w:rPr>
        <w:t>публичных слушаний</w:t>
      </w:r>
      <w:r w:rsidRPr="006210A0">
        <w:rPr>
          <w:color w:val="000000"/>
          <w:kern w:val="0"/>
          <w:sz w:val="27"/>
          <w:szCs w:val="27"/>
          <w:lang w:val="ru-RU"/>
        </w:rPr>
        <w:t xml:space="preserve">                                                                </w:t>
      </w:r>
      <w:r w:rsidR="006210A0">
        <w:rPr>
          <w:color w:val="000000"/>
          <w:kern w:val="0"/>
          <w:sz w:val="27"/>
          <w:szCs w:val="27"/>
          <w:lang w:val="ru-RU"/>
        </w:rPr>
        <w:t xml:space="preserve">     </w:t>
      </w:r>
      <w:r w:rsidRPr="006210A0">
        <w:rPr>
          <w:color w:val="000000"/>
          <w:kern w:val="0"/>
          <w:sz w:val="27"/>
          <w:szCs w:val="27"/>
          <w:lang w:val="ru-RU"/>
        </w:rPr>
        <w:t xml:space="preserve">    Ю.В. Быковская</w:t>
      </w:r>
    </w:p>
    <w:p w:rsidR="007D5B75" w:rsidRPr="006210A0" w:rsidRDefault="007D5B75" w:rsidP="00EE4B91">
      <w:pPr>
        <w:pStyle w:val="Standard"/>
        <w:rPr>
          <w:color w:val="000000"/>
          <w:kern w:val="0"/>
          <w:sz w:val="27"/>
          <w:szCs w:val="27"/>
          <w:lang w:val="ru-RU"/>
        </w:rPr>
      </w:pPr>
    </w:p>
    <w:p w:rsidR="007623AD" w:rsidRPr="006210A0" w:rsidRDefault="007623AD" w:rsidP="004D5FF0">
      <w:pPr>
        <w:pStyle w:val="Standard"/>
        <w:rPr>
          <w:color w:val="000000"/>
          <w:kern w:val="0"/>
          <w:sz w:val="27"/>
          <w:szCs w:val="27"/>
          <w:lang w:val="ru-RU"/>
        </w:rPr>
      </w:pPr>
    </w:p>
    <w:sectPr w:rsidR="007623AD" w:rsidRPr="006210A0" w:rsidSect="007623AD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357DB"/>
    <w:rsid w:val="000B08CA"/>
    <w:rsid w:val="000E76EA"/>
    <w:rsid w:val="000F6827"/>
    <w:rsid w:val="001040E6"/>
    <w:rsid w:val="00155C8C"/>
    <w:rsid w:val="00192541"/>
    <w:rsid w:val="00222F70"/>
    <w:rsid w:val="00291FB0"/>
    <w:rsid w:val="0032347D"/>
    <w:rsid w:val="00332E81"/>
    <w:rsid w:val="00346391"/>
    <w:rsid w:val="00376C40"/>
    <w:rsid w:val="00382EF5"/>
    <w:rsid w:val="003831F1"/>
    <w:rsid w:val="003C5C12"/>
    <w:rsid w:val="0040159E"/>
    <w:rsid w:val="00412829"/>
    <w:rsid w:val="00430956"/>
    <w:rsid w:val="004456E8"/>
    <w:rsid w:val="004563EC"/>
    <w:rsid w:val="004C3963"/>
    <w:rsid w:val="004D5FF0"/>
    <w:rsid w:val="004F4ECE"/>
    <w:rsid w:val="00514661"/>
    <w:rsid w:val="00524FC1"/>
    <w:rsid w:val="00557C57"/>
    <w:rsid w:val="006210A0"/>
    <w:rsid w:val="0063431D"/>
    <w:rsid w:val="006D0775"/>
    <w:rsid w:val="007623AD"/>
    <w:rsid w:val="007D2E26"/>
    <w:rsid w:val="007D5B75"/>
    <w:rsid w:val="007E0269"/>
    <w:rsid w:val="007F6BD7"/>
    <w:rsid w:val="007F753D"/>
    <w:rsid w:val="00825874"/>
    <w:rsid w:val="008816F8"/>
    <w:rsid w:val="00891E4F"/>
    <w:rsid w:val="008D60E7"/>
    <w:rsid w:val="008E23C9"/>
    <w:rsid w:val="008E45DD"/>
    <w:rsid w:val="008F2520"/>
    <w:rsid w:val="00902DF5"/>
    <w:rsid w:val="00941BD8"/>
    <w:rsid w:val="0097547A"/>
    <w:rsid w:val="009D0770"/>
    <w:rsid w:val="009F358C"/>
    <w:rsid w:val="00A20AC4"/>
    <w:rsid w:val="00A46241"/>
    <w:rsid w:val="00A5523B"/>
    <w:rsid w:val="00A62F4C"/>
    <w:rsid w:val="00AA4C1E"/>
    <w:rsid w:val="00B33995"/>
    <w:rsid w:val="00BB74E0"/>
    <w:rsid w:val="00C23E4F"/>
    <w:rsid w:val="00CA2FE5"/>
    <w:rsid w:val="00CA665E"/>
    <w:rsid w:val="00CC3C5E"/>
    <w:rsid w:val="00CC72CF"/>
    <w:rsid w:val="00D7161B"/>
    <w:rsid w:val="00DA46BB"/>
    <w:rsid w:val="00E9613A"/>
    <w:rsid w:val="00EE4B91"/>
    <w:rsid w:val="00F910FE"/>
    <w:rsid w:val="00FA26AB"/>
    <w:rsid w:val="00FA3A9F"/>
    <w:rsid w:val="00FB786A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2FA0"/>
  <w15:docId w15:val="{2944EB67-422D-41BD-9117-A16454E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55BDF-87D8-4695-9443-3947DAF5E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Трахинина Жанна Викторовна</cp:lastModifiedBy>
  <cp:revision>23</cp:revision>
  <cp:lastPrinted>2022-12-14T11:56:00Z</cp:lastPrinted>
  <dcterms:created xsi:type="dcterms:W3CDTF">2022-02-03T08:46:00Z</dcterms:created>
  <dcterms:modified xsi:type="dcterms:W3CDTF">2022-12-15T11:16:00Z</dcterms:modified>
</cp:coreProperties>
</file>