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1" w:rsidRDefault="00823DE1" w:rsidP="00823DE1">
      <w:pPr>
        <w:pStyle w:val="1"/>
        <w:pageBreakBefore/>
        <w:spacing w:before="0" w:after="0"/>
        <w:ind w:left="4536"/>
        <w:jc w:val="right"/>
      </w:pPr>
      <w:r>
        <w:t xml:space="preserve">Приложение </w:t>
      </w:r>
    </w:p>
    <w:p w:rsidR="00823DE1" w:rsidRDefault="00823DE1" w:rsidP="00823DE1">
      <w:pPr>
        <w:pStyle w:val="1"/>
        <w:spacing w:before="0" w:after="0"/>
        <w:ind w:left="4536"/>
        <w:jc w:val="right"/>
      </w:pPr>
      <w:r>
        <w:t xml:space="preserve">к Методическим рекомендациям по организации и проведению </w:t>
      </w:r>
      <w:proofErr w:type="gramStart"/>
      <w:r>
        <w:t>процедуры оценки регулирующего воздействия проектов нормативных правовых актов</w:t>
      </w:r>
      <w:proofErr w:type="gramEnd"/>
      <w:r>
        <w:t xml:space="preserve">  и экспертизы</w:t>
      </w:r>
      <w:r>
        <w:rPr>
          <w:b/>
        </w:rPr>
        <w:t xml:space="preserve"> </w:t>
      </w:r>
      <w:r>
        <w:t>нормативных правовых актов администрации города Орла, затрагивающих вопросы осуществления предпринимательской и инвестиционной деятельности</w:t>
      </w:r>
    </w:p>
    <w:p w:rsidR="00823DE1" w:rsidRDefault="00823DE1" w:rsidP="00823DE1">
      <w:pPr>
        <w:pStyle w:val="1"/>
        <w:spacing w:before="0" w:after="0"/>
        <w:ind w:left="4536"/>
        <w:jc w:val="right"/>
        <w:rPr>
          <w:b/>
          <w:sz w:val="28"/>
          <w:szCs w:val="28"/>
        </w:rPr>
      </w:pPr>
    </w:p>
    <w:p w:rsidR="00823DE1" w:rsidRDefault="00823DE1" w:rsidP="00823DE1">
      <w:pPr>
        <w:ind w:firstLine="540"/>
        <w:jc w:val="right"/>
        <w:rPr>
          <w:b/>
          <w:sz w:val="28"/>
          <w:szCs w:val="28"/>
        </w:rPr>
      </w:pPr>
    </w:p>
    <w:p w:rsidR="00823DE1" w:rsidRDefault="00823DE1" w:rsidP="00823DE1">
      <w:pPr>
        <w:jc w:val="center"/>
        <w:rPr>
          <w:sz w:val="28"/>
          <w:szCs w:val="28"/>
        </w:rPr>
      </w:pPr>
      <w:r>
        <w:rPr>
          <w:sz w:val="28"/>
          <w:szCs w:val="28"/>
        </w:rPr>
        <w:t xml:space="preserve">ПРИМЕРНЫЙ ПЕРЕЧЕНЬ ВОПРОСОВ </w:t>
      </w:r>
    </w:p>
    <w:p w:rsidR="00823DE1" w:rsidRDefault="00823DE1" w:rsidP="00823DE1">
      <w:pPr>
        <w:jc w:val="center"/>
        <w:rPr>
          <w:sz w:val="28"/>
          <w:szCs w:val="28"/>
        </w:rPr>
      </w:pPr>
      <w:r>
        <w:rPr>
          <w:sz w:val="28"/>
          <w:szCs w:val="28"/>
        </w:rPr>
        <w:t>в проект НПА</w:t>
      </w:r>
    </w:p>
    <w:p w:rsidR="00823DE1" w:rsidRDefault="00823DE1" w:rsidP="00823DE1">
      <w:pPr>
        <w:jc w:val="center"/>
        <w:rPr>
          <w:sz w:val="28"/>
          <w:szCs w:val="28"/>
        </w:rPr>
      </w:pPr>
      <w:r>
        <w:rPr>
          <w:sz w:val="28"/>
          <w:szCs w:val="28"/>
        </w:rPr>
        <w:t>администрации города Орла</w:t>
      </w:r>
    </w:p>
    <w:p w:rsidR="00823DE1" w:rsidRPr="003B5C0C" w:rsidRDefault="003B5C0C" w:rsidP="003B5C0C">
      <w:pPr>
        <w:jc w:val="center"/>
        <w:rPr>
          <w:sz w:val="28"/>
          <w:szCs w:val="28"/>
        </w:rPr>
      </w:pPr>
      <w:r>
        <w:rPr>
          <w:sz w:val="28"/>
          <w:szCs w:val="28"/>
        </w:rPr>
        <w:t>«</w:t>
      </w:r>
      <w:r w:rsidRPr="003B5C0C">
        <w:rPr>
          <w:sz w:val="28"/>
          <w:szCs w:val="28"/>
        </w:rPr>
        <w:t xml:space="preserve">О внесении изменений в постановление администрации города Орла от 28.05.2020 № 1843 </w:t>
      </w:r>
      <w:r w:rsidR="00823DE1" w:rsidRPr="003B5C0C">
        <w:rPr>
          <w:sz w:val="28"/>
          <w:szCs w:val="28"/>
        </w:rPr>
        <w:t>«Об утверждении документа планирования регулярных</w:t>
      </w:r>
      <w:r w:rsidRPr="003B5C0C">
        <w:rPr>
          <w:sz w:val="28"/>
          <w:szCs w:val="28"/>
        </w:rPr>
        <w:t xml:space="preserve"> перевозок в городе Орле на 2020</w:t>
      </w:r>
      <w:r w:rsidR="00823DE1" w:rsidRPr="003B5C0C">
        <w:rPr>
          <w:sz w:val="28"/>
          <w:szCs w:val="28"/>
        </w:rPr>
        <w:t xml:space="preserve"> год»</w:t>
      </w:r>
    </w:p>
    <w:p w:rsidR="00823DE1" w:rsidRPr="003B5C0C" w:rsidRDefault="00823DE1" w:rsidP="003B5C0C">
      <w:pPr>
        <w:ind w:firstLine="540"/>
        <w:jc w:val="both"/>
        <w:rPr>
          <w:sz w:val="28"/>
          <w:szCs w:val="28"/>
        </w:rPr>
      </w:pPr>
    </w:p>
    <w:p w:rsidR="00823DE1" w:rsidRDefault="00823DE1" w:rsidP="00823DE1">
      <w:pPr>
        <w:ind w:firstLine="540"/>
        <w:jc w:val="both"/>
        <w:rPr>
          <w:sz w:val="28"/>
          <w:szCs w:val="28"/>
        </w:rPr>
      </w:pPr>
      <w:r>
        <w:rPr>
          <w:sz w:val="28"/>
          <w:szCs w:val="28"/>
        </w:rPr>
        <w:t>Пожалуйста, заполните и направьте данную форму по электронной почте на адрес (</w:t>
      </w:r>
      <w:proofErr w:type="spellStart"/>
      <w:r>
        <w:rPr>
          <w:rStyle w:val="a3"/>
          <w:sz w:val="26"/>
          <w:szCs w:val="26"/>
          <w:lang w:val="en-US"/>
        </w:rPr>
        <w:t>panichkin</w:t>
      </w:r>
      <w:proofErr w:type="spellEnd"/>
      <w:r>
        <w:rPr>
          <w:rStyle w:val="a3"/>
          <w:sz w:val="26"/>
          <w:szCs w:val="26"/>
        </w:rPr>
        <w:t>-</w:t>
      </w:r>
      <w:r>
        <w:rPr>
          <w:rStyle w:val="a3"/>
          <w:sz w:val="26"/>
          <w:szCs w:val="26"/>
          <w:lang w:val="en-US"/>
        </w:rPr>
        <w:t>de</w:t>
      </w:r>
      <w:r>
        <w:rPr>
          <w:rStyle w:val="a3"/>
          <w:sz w:val="26"/>
          <w:szCs w:val="26"/>
        </w:rPr>
        <w:t>@</w:t>
      </w:r>
      <w:proofErr w:type="spellStart"/>
      <w:r>
        <w:rPr>
          <w:rStyle w:val="a3"/>
          <w:sz w:val="26"/>
          <w:szCs w:val="26"/>
          <w:lang w:val="en-US"/>
        </w:rPr>
        <w:t>orel</w:t>
      </w:r>
      <w:proofErr w:type="spellEnd"/>
      <w:r>
        <w:rPr>
          <w:rStyle w:val="a3"/>
          <w:sz w:val="26"/>
          <w:szCs w:val="26"/>
        </w:rPr>
        <w:t>-</w:t>
      </w:r>
      <w:proofErr w:type="spellStart"/>
      <w:r>
        <w:rPr>
          <w:rStyle w:val="a3"/>
          <w:sz w:val="26"/>
          <w:szCs w:val="26"/>
          <w:lang w:val="en-US"/>
        </w:rPr>
        <w:t>adm</w:t>
      </w:r>
      <w:proofErr w:type="spellEnd"/>
      <w:r>
        <w:rPr>
          <w:rStyle w:val="a3"/>
          <w:sz w:val="26"/>
          <w:szCs w:val="26"/>
        </w:rPr>
        <w:t>.</w:t>
      </w:r>
      <w:proofErr w:type="spellStart"/>
      <w:r>
        <w:rPr>
          <w:rStyle w:val="a3"/>
          <w:sz w:val="26"/>
          <w:szCs w:val="26"/>
          <w:lang w:val="en-US"/>
        </w:rPr>
        <w:t>ru</w:t>
      </w:r>
      <w:proofErr w:type="spellEnd"/>
      <w:proofErr w:type="gramStart"/>
      <w:r w:rsidRPr="00823DE1">
        <w:rPr>
          <w:rStyle w:val="a3"/>
          <w:sz w:val="26"/>
          <w:szCs w:val="26"/>
        </w:rPr>
        <w:t xml:space="preserve"> </w:t>
      </w:r>
      <w:r w:rsidR="00C96055">
        <w:rPr>
          <w:sz w:val="28"/>
          <w:szCs w:val="28"/>
        </w:rPr>
        <w:t>)</w:t>
      </w:r>
      <w:proofErr w:type="gramEnd"/>
      <w:r w:rsidR="00C96055">
        <w:rPr>
          <w:sz w:val="28"/>
          <w:szCs w:val="28"/>
        </w:rPr>
        <w:t xml:space="preserve"> не позднее (30.11</w:t>
      </w:r>
      <w:r w:rsidR="003B5C0C">
        <w:rPr>
          <w:sz w:val="28"/>
          <w:szCs w:val="28"/>
        </w:rPr>
        <w:t>.2020г</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823DE1" w:rsidRDefault="00823DE1" w:rsidP="00823DE1">
      <w:pPr>
        <w:ind w:firstLine="540"/>
        <w:jc w:val="both"/>
        <w:rPr>
          <w:sz w:val="28"/>
          <w:szCs w:val="28"/>
        </w:rPr>
      </w:pPr>
    </w:p>
    <w:p w:rsidR="00823DE1" w:rsidRDefault="00823DE1" w:rsidP="00823DE1">
      <w:pPr>
        <w:ind w:firstLine="540"/>
        <w:jc w:val="center"/>
        <w:rPr>
          <w:b/>
          <w:sz w:val="28"/>
          <w:szCs w:val="28"/>
        </w:rPr>
      </w:pPr>
      <w:r>
        <w:rPr>
          <w:sz w:val="28"/>
          <w:szCs w:val="28"/>
        </w:rPr>
        <w:t>Контактная информация</w:t>
      </w:r>
    </w:p>
    <w:p w:rsidR="00823DE1" w:rsidRDefault="00823DE1" w:rsidP="00823DE1">
      <w:pPr>
        <w:jc w:val="both"/>
        <w:rPr>
          <w:sz w:val="28"/>
          <w:szCs w:val="28"/>
        </w:rPr>
      </w:pPr>
      <w:r>
        <w:rPr>
          <w:sz w:val="28"/>
          <w:szCs w:val="28"/>
        </w:rPr>
        <w:t>Название организации</w:t>
      </w:r>
      <w:r>
        <w:rPr>
          <w:sz w:val="28"/>
          <w:szCs w:val="28"/>
        </w:rPr>
        <w:tab/>
        <w:t xml:space="preserve"> ___________________________________________</w:t>
      </w:r>
    </w:p>
    <w:p w:rsidR="00823DE1" w:rsidRDefault="00823DE1" w:rsidP="00823DE1">
      <w:pPr>
        <w:jc w:val="both"/>
        <w:rPr>
          <w:sz w:val="28"/>
          <w:szCs w:val="28"/>
        </w:rPr>
      </w:pPr>
      <w:r>
        <w:rPr>
          <w:sz w:val="28"/>
          <w:szCs w:val="28"/>
        </w:rPr>
        <w:t xml:space="preserve">Сфера деятельности организации __________________________________ </w:t>
      </w:r>
    </w:p>
    <w:p w:rsidR="00823DE1" w:rsidRDefault="00823DE1" w:rsidP="00823DE1">
      <w:pPr>
        <w:jc w:val="both"/>
        <w:rPr>
          <w:sz w:val="28"/>
          <w:szCs w:val="28"/>
        </w:rPr>
      </w:pPr>
      <w:r>
        <w:rPr>
          <w:sz w:val="28"/>
          <w:szCs w:val="28"/>
        </w:rPr>
        <w:t>Ф.И.О. контактного лица _________________________________________</w:t>
      </w:r>
    </w:p>
    <w:p w:rsidR="00823DE1" w:rsidRDefault="00823DE1" w:rsidP="00823DE1">
      <w:pPr>
        <w:jc w:val="both"/>
        <w:rPr>
          <w:sz w:val="28"/>
          <w:szCs w:val="28"/>
        </w:rPr>
      </w:pPr>
      <w:r>
        <w:rPr>
          <w:sz w:val="28"/>
          <w:szCs w:val="28"/>
        </w:rPr>
        <w:t xml:space="preserve">Номер контактного телефона______________________________________ </w:t>
      </w:r>
    </w:p>
    <w:p w:rsidR="00823DE1" w:rsidRDefault="00823DE1" w:rsidP="00823DE1">
      <w:pPr>
        <w:jc w:val="both"/>
        <w:rPr>
          <w:sz w:val="28"/>
          <w:szCs w:val="28"/>
        </w:rPr>
      </w:pPr>
      <w:r>
        <w:rPr>
          <w:sz w:val="28"/>
          <w:szCs w:val="28"/>
        </w:rPr>
        <w:t>Адрес электронной почты_________________________________________</w:t>
      </w:r>
    </w:p>
    <w:p w:rsidR="00823DE1" w:rsidRDefault="00823DE1" w:rsidP="00823DE1">
      <w:pPr>
        <w:jc w:val="both"/>
        <w:rPr>
          <w:sz w:val="28"/>
          <w:szCs w:val="28"/>
        </w:rPr>
      </w:pPr>
    </w:p>
    <w:tbl>
      <w:tblPr>
        <w:tblW w:w="0" w:type="auto"/>
        <w:tblInd w:w="-173" w:type="dxa"/>
        <w:tblLayout w:type="fixed"/>
        <w:tblCellMar>
          <w:left w:w="0" w:type="dxa"/>
          <w:right w:w="0" w:type="dxa"/>
        </w:tblCellMar>
        <w:tblLook w:val="0000"/>
      </w:tblPr>
      <w:tblGrid>
        <w:gridCol w:w="9570"/>
        <w:gridCol w:w="40"/>
        <w:gridCol w:w="40"/>
        <w:gridCol w:w="40"/>
        <w:gridCol w:w="10"/>
      </w:tblGrid>
      <w:tr w:rsidR="00823DE1" w:rsidTr="00E25A01">
        <w:trPr>
          <w:gridAfter w:val="1"/>
          <w:wAfter w:w="10" w:type="dxa"/>
          <w:trHeight w:val="397"/>
        </w:trPr>
        <w:tc>
          <w:tcPr>
            <w:tcW w:w="9570" w:type="dxa"/>
            <w:tcBorders>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3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w:t>
            </w:r>
            <w:r>
              <w:rPr>
                <w:sz w:val="28"/>
                <w:szCs w:val="28"/>
              </w:rPr>
              <w:lastRenderedPageBreak/>
              <w:t>эффективны?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9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2"/>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823DE1" w:rsidRDefault="00823DE1" w:rsidP="00E25A01">
            <w:pPr>
              <w:tabs>
                <w:tab w:val="left" w:pos="0"/>
              </w:tabs>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823DE1" w:rsidRDefault="00823DE1" w:rsidP="00E25A01">
            <w:pPr>
              <w:tabs>
                <w:tab w:val="left" w:pos="0"/>
              </w:tabs>
              <w:jc w:val="both"/>
              <w:rPr>
                <w:sz w:val="28"/>
                <w:szCs w:val="28"/>
              </w:rPr>
            </w:pPr>
            <w:r>
              <w:rPr>
                <w:sz w:val="28"/>
                <w:szCs w:val="28"/>
              </w:rPr>
              <w:t>- имеются ли технические ошибки;</w:t>
            </w:r>
          </w:p>
          <w:p w:rsidR="00823DE1" w:rsidRDefault="00823DE1" w:rsidP="00E25A01">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823DE1" w:rsidRDefault="00823DE1" w:rsidP="00E25A01">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823DE1" w:rsidRDefault="00823DE1" w:rsidP="00E25A01">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823DE1" w:rsidRDefault="00823DE1" w:rsidP="00E25A01">
            <w:pPr>
              <w:tabs>
                <w:tab w:val="left" w:pos="0"/>
              </w:tabs>
              <w:jc w:val="both"/>
            </w:pPr>
            <w:r>
              <w:rPr>
                <w:sz w:val="28"/>
                <w:szCs w:val="28"/>
              </w:rPr>
              <w:t xml:space="preserve">- соответствует ли обычаям деловой практики, сложившейся в отрасли, либо </w:t>
            </w:r>
            <w:r>
              <w:rPr>
                <w:sz w:val="28"/>
                <w:szCs w:val="28"/>
              </w:rPr>
              <w:lastRenderedPageBreak/>
              <w:t>существующим международным практикам, используемым в данный момент.</w:t>
            </w: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2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 xml:space="preserve">Специальные вопросы, касающиеся конкретных положений и норм рассматриваемого проекта, отношение к которым разработчику </w:t>
            </w:r>
            <w:r>
              <w:rPr>
                <w:sz w:val="28"/>
                <w:szCs w:val="28"/>
              </w:rPr>
              <w:lastRenderedPageBreak/>
              <w:t>необходимо прояснить.</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bl>
    <w:p w:rsidR="00823DE1" w:rsidRDefault="00823DE1" w:rsidP="00823DE1">
      <w:pPr>
        <w:pStyle w:val="1"/>
        <w:spacing w:after="0"/>
      </w:pPr>
    </w:p>
    <w:p w:rsidR="00823DE1" w:rsidRDefault="00823DE1" w:rsidP="00823DE1">
      <w:pPr>
        <w:pStyle w:val="1"/>
        <w:spacing w:after="0"/>
      </w:pPr>
    </w:p>
    <w:p w:rsidR="00823DE1" w:rsidRDefault="00823DE1" w:rsidP="00823DE1">
      <w:pPr>
        <w:pStyle w:val="1"/>
        <w:spacing w:after="0"/>
      </w:pPr>
    </w:p>
    <w:p w:rsidR="00823DE1" w:rsidRDefault="00823DE1" w:rsidP="00823DE1">
      <w:pPr>
        <w:jc w:val="both"/>
        <w:rPr>
          <w:sz w:val="28"/>
          <w:szCs w:val="28"/>
        </w:rPr>
      </w:pPr>
      <w:r>
        <w:rPr>
          <w:sz w:val="28"/>
          <w:szCs w:val="28"/>
        </w:rPr>
        <w:t xml:space="preserve"> </w:t>
      </w:r>
    </w:p>
    <w:p w:rsidR="00970D63" w:rsidRPr="00823DE1" w:rsidRDefault="00970D63"/>
    <w:sectPr w:rsidR="00970D63" w:rsidRPr="00823DE1" w:rsidSect="00970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DE1"/>
    <w:rsid w:val="003B5C0C"/>
    <w:rsid w:val="004F4A8D"/>
    <w:rsid w:val="00823DE1"/>
    <w:rsid w:val="009123AD"/>
    <w:rsid w:val="00970D63"/>
    <w:rsid w:val="00C10FB7"/>
    <w:rsid w:val="00C1527D"/>
    <w:rsid w:val="00C26262"/>
    <w:rsid w:val="00C719E6"/>
    <w:rsid w:val="00C96055"/>
    <w:rsid w:val="00DA1B06"/>
    <w:rsid w:val="00FE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E1"/>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3DE1"/>
    <w:rPr>
      <w:color w:val="0000FF"/>
      <w:u w:val="single"/>
    </w:rPr>
  </w:style>
  <w:style w:type="paragraph" w:customStyle="1" w:styleId="1">
    <w:name w:val="Обычный (веб)1"/>
    <w:basedOn w:val="a"/>
    <w:rsid w:val="00823DE1"/>
    <w:pPr>
      <w:spacing w:before="28" w:after="100"/>
    </w:pPr>
  </w:style>
</w:styles>
</file>

<file path=word/webSettings.xml><?xml version="1.0" encoding="utf-8"?>
<w:webSettings xmlns:r="http://schemas.openxmlformats.org/officeDocument/2006/relationships" xmlns:w="http://schemas.openxmlformats.org/wordprocessingml/2006/main">
  <w:divs>
    <w:div w:id="18983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5</cp:revision>
  <dcterms:created xsi:type="dcterms:W3CDTF">2020-11-14T08:45:00Z</dcterms:created>
  <dcterms:modified xsi:type="dcterms:W3CDTF">2020-11-14T10:13:00Z</dcterms:modified>
</cp:coreProperties>
</file>