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Орёл </w:t>
        <w:tab/>
        <w:tab/>
        <w:tab/>
        <w:tab/>
        <w:tab/>
        <w:tab/>
        <w:tab/>
        <w:tab/>
        <w:t xml:space="preserve">    14 сентября 2015 г.</w:t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Normal"/>
        <w:ind w:left="-180" w:righ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Дата и место проведения публичных слушаний: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10 сентября 2015 г., малый зал администрации Заводского района города Орла (ул. 1-я Посадская, 14)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26 августа 2015 года № 70-П.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>
      <w:pPr>
        <w:pStyle w:val="Normal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 на земельном участке с кадастровым номером 57:25:0020112:5 площадью 484 кв.м по ул. Достоевского, 61, принадлежащем Суворовой Татьяне Александровне на праве собственности, в части:</w:t>
      </w:r>
    </w:p>
    <w:p>
      <w:pPr>
        <w:pStyle w:val="Normal"/>
        <w:jc w:val="both"/>
        <w:rPr>
          <w:rFonts w:cs="Arial"/>
          <w:sz w:val="28"/>
          <w:szCs w:val="28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/>
          <w:sz w:val="28"/>
          <w:szCs w:val="28"/>
        </w:rPr>
        <w:t>- минимальных отступов от границ земельного участка с северо-западной стороны - 1,6 м, с северо-восточной стороны - 0 м, с юго-восточной стороны - 0,7 м;</w:t>
      </w:r>
    </w:p>
    <w:p>
      <w:pPr>
        <w:pStyle w:val="Normal"/>
        <w:jc w:val="both"/>
        <w:rPr>
          <w:rFonts w:cs="Arial"/>
          <w:b w:val="false"/>
          <w:bCs w:val="false"/>
          <w:sz w:val="28"/>
          <w:szCs w:val="28"/>
        </w:rPr>
      </w:pPr>
      <w:r>
        <w:rPr>
          <w:rFonts w:cs="Arial"/>
          <w:b w:val="false"/>
          <w:bCs w:val="false"/>
          <w:sz w:val="28"/>
          <w:szCs w:val="28"/>
        </w:rPr>
        <w:tab/>
        <w:t>- максимального процента застройки земельного участка - 37,8%.</w:t>
      </w:r>
    </w:p>
    <w:p>
      <w:pPr>
        <w:pStyle w:val="Normal"/>
        <w:jc w:val="both"/>
        <w:rPr>
          <w:b w:val="false"/>
          <w:bCs w:val="false"/>
          <w:sz w:val="28"/>
          <w:szCs w:val="28"/>
          <w:shd w:fill="FFFFFF" w:val="clear"/>
        </w:rPr>
      </w:pPr>
      <w:r>
        <w:rPr>
          <w:b w:val="false"/>
          <w:bCs w:val="false"/>
          <w:sz w:val="28"/>
          <w:szCs w:val="28"/>
          <w:shd w:fill="FFFFFF" w:val="clear"/>
        </w:rPr>
        <w:t>В публичных слушаниях приняло участие 6 человек.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57:25:0020112:5 площадью 484 кв.м,  расположенном по ул. Достоевского, 61.</w:t>
      </w:r>
    </w:p>
    <w:p>
      <w:pPr>
        <w:pStyle w:val="Normal"/>
        <w:ind w:left="0" w:righ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Достоевского, 61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им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города, заместитель главы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bookmarkStart w:id="0" w:name="__DdeLink__859_7083084941"/>
      <w:bookmarkEnd w:id="0"/>
      <w:r>
        <w:rPr>
          <w:sz w:val="28"/>
          <w:szCs w:val="28"/>
        </w:rPr>
        <w:t xml:space="preserve"> города Орла</w:t>
        <w:tab/>
        <w:tab/>
        <w:tab/>
        <w:tab/>
        <w:t xml:space="preserve">   </w:t>
        <w:tab/>
        <w:tab/>
        <w:t xml:space="preserve">      А.С. Муромский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комиссии, ответственный за проведение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  <w:tab/>
        <w:tab/>
        <w:tab/>
        <w:tab/>
        <w:t xml:space="preserve">    </w:t>
        <w:tab/>
        <w:tab/>
        <w:tab/>
        <w:t xml:space="preserve">      Т.П. Мартынова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665" w:right="567" w:header="0" w:top="780" w:footer="0" w:bottom="86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2">
    <w:name w:val="Заголовок 2"/>
    <w:basedOn w:val="Normal"/>
    <w:next w:val="Normal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Заголовок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next w:val="Normal"/>
    <w:pPr>
      <w:keepNext/>
      <w:jc w:val="center"/>
      <w:outlineLvl w:val="3"/>
    </w:pPr>
    <w:rPr>
      <w:b/>
      <w:bCs/>
      <w:color w:val="3366FF"/>
      <w:sz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0">
    <w:name w:val="Основной шрифт абзаца"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21">
    <w:name w:val="Знак Знак2 Знак"/>
    <w:basedOn w:val="Normal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6">
    <w:name w:val="Содержимое таблицы"/>
    <w:basedOn w:val="Normal"/>
    <w:pPr>
      <w:suppressLineNumbers/>
    </w:pPr>
    <w:rPr/>
  </w:style>
  <w:style w:type="paragraph" w:styleId="Style17">
    <w:name w:val="Заголовок таблицы"/>
    <w:basedOn w:val="Style16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480780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2012-12-24T09:04:00Z</dcterms:created>
  <dc:creator>User</dc:creator>
  <dc:language>ru-RU</dc:language>
  <cp:lastPrinted>2015-09-11T09:23:11Z</cp:lastPrinted>
  <dcterms:modified xsi:type="dcterms:W3CDTF">2015-07-27T09:28:07Z</dcterms:modified>
  <cp:revision>550</cp:revision>
</cp:coreProperties>
</file>