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44" w:rsidRDefault="00507244" w:rsidP="00507244">
      <w:pPr>
        <w:pStyle w:val="1"/>
        <w:ind w:left="360" w:firstLine="0"/>
      </w:pPr>
      <w:bookmarkStart w:id="0" w:name="_GoBack"/>
      <w:bookmarkEnd w:id="0"/>
      <w:r>
        <w:t>Вступил в силу новый порядок выдачи нотариусами свидетельства о праве на наследство</w:t>
      </w:r>
    </w:p>
    <w:p w:rsidR="00507244" w:rsidRDefault="00507244" w:rsidP="00507244">
      <w:r>
        <w:t>С 5 февраля 2025 года вступили в силу поправки, внесенные в Основы законодательства Российской Федерации о нотариате Федеральным законом от 08.08.2024 № 251-ФЗ.</w:t>
      </w:r>
    </w:p>
    <w:p w:rsidR="00507244" w:rsidRDefault="00507244" w:rsidP="00507244">
      <w:r>
        <w:t xml:space="preserve"> Новый порядок обязывает нотариуса при выдаче свидетельства о праве на наследство в целях проверки факта государственной регистрации смерти наследодателя, а также наличия родственных отношений, являющихся основанием для призвания лица к наследованию, запросить соответствующие сведения через систему Единого государственного реестра записей актов гражданского состояния.</w:t>
      </w:r>
    </w:p>
    <w:p w:rsidR="00507244" w:rsidRDefault="00507244" w:rsidP="00507244">
      <w:r>
        <w:t xml:space="preserve"> Такая проверка не потребуется только в случае, если нотариусу представлены документы, подтверждающие факт государственной регистрации смерти наследодателя, составленные за границей с участием должностных лиц компетентных органов иностранных государств.</w:t>
      </w:r>
    </w:p>
    <w:p w:rsidR="00507244" w:rsidRDefault="00507244" w:rsidP="00507244">
      <w:r>
        <w:t>​​​​​​​Получение нотариусами сведений из органов ЗАГС позволит избежать вступления в наследство мошенническим путем, а также упростит процедуру извещения родственников об открытии наследства.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3"/>
    <w:rsid w:val="001B0ED8"/>
    <w:rsid w:val="00507244"/>
    <w:rsid w:val="0086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244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07244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244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244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07244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244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2025-05-07T08:05:00Z</dcterms:created>
  <dcterms:modified xsi:type="dcterms:W3CDTF">2025-05-07T08:05:00Z</dcterms:modified>
</cp:coreProperties>
</file>