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18" w:rsidRDefault="00C83318" w:rsidP="00C83318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</w:p>
    <w:p w:rsidR="00C83318" w:rsidRDefault="00C83318" w:rsidP="00C833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Регламентирован порядок предоставления гражданам РФ - владельцам огнестрельного гладкоствольного длинноствольного оружия самообороны, разрешения на его хранение и на патроны к нему</w:t>
      </w:r>
    </w:p>
    <w:p w:rsidR="00C83318" w:rsidRDefault="00C83318" w:rsidP="00C83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83318" w:rsidRDefault="00C83318" w:rsidP="00C83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Государственная услуга предоставляется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Росгвардией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ее территориальными органами.</w:t>
      </w:r>
    </w:p>
    <w:p w:rsidR="00C83318" w:rsidRDefault="00C83318" w:rsidP="00C83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Регламент определяет, в числе прочего, сроки и последовательность административных процедур (действий) должностных лиц, исчерпывающий перечень документов, необходимых для предоставления государственной услуги, порядок их представления, в том числе в электронной форме, исчерпывающий перечень оснований для приостановления или отказа в предоставлении государственной услуги.</w:t>
      </w:r>
    </w:p>
    <w:p w:rsidR="00C83318" w:rsidRDefault="00C83318" w:rsidP="00C83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 предоставление государственной услуги уплачивается государственная пошлина в порядке и размерах, установленных подпунктом 6 пункта 1 статьи 333.18, подпунктом 136 пункта 1 статьи 333.33 Налогового кодекса РФ.</w:t>
      </w:r>
    </w:p>
    <w:p w:rsidR="00C83318" w:rsidRDefault="00C83318" w:rsidP="00C83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83318" w:rsidRDefault="00C83318" w:rsidP="00C833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72A5F" w:rsidRDefault="00C83318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E32A9"/>
    <w:rsid w:val="00791CDF"/>
    <w:rsid w:val="0095467F"/>
    <w:rsid w:val="00B01E9D"/>
    <w:rsid w:val="00C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2669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2020-06-25T08:11:00Z</dcterms:modified>
</cp:coreProperties>
</file>