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C63288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C63288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C63288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C63288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C63288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C63288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63288">
        <w:rPr>
          <w:b/>
          <w:bCs/>
          <w:sz w:val="28"/>
          <w:szCs w:val="28"/>
          <w:lang w:val="ru-RU"/>
        </w:rPr>
        <w:t>от «</w:t>
      </w:r>
      <w:r w:rsidR="00C63288" w:rsidRPr="00C63288">
        <w:rPr>
          <w:b/>
          <w:bCs/>
          <w:sz w:val="28"/>
          <w:szCs w:val="28"/>
          <w:lang w:val="ru-RU"/>
        </w:rPr>
        <w:t>12</w:t>
      </w:r>
      <w:r w:rsidR="00A018F5" w:rsidRPr="00C63288">
        <w:rPr>
          <w:b/>
          <w:bCs/>
          <w:sz w:val="28"/>
          <w:szCs w:val="28"/>
          <w:lang w:val="ru-RU"/>
        </w:rPr>
        <w:t>»</w:t>
      </w:r>
      <w:r w:rsidR="005D49A0" w:rsidRPr="00C63288">
        <w:rPr>
          <w:b/>
          <w:bCs/>
          <w:sz w:val="28"/>
          <w:szCs w:val="28"/>
          <w:lang w:val="ru-RU"/>
        </w:rPr>
        <w:t xml:space="preserve"> </w:t>
      </w:r>
      <w:r w:rsidR="00C63288" w:rsidRPr="00C63288">
        <w:rPr>
          <w:b/>
          <w:bCs/>
          <w:sz w:val="28"/>
          <w:szCs w:val="28"/>
          <w:lang w:val="ru-RU"/>
        </w:rPr>
        <w:t>сентября</w:t>
      </w:r>
      <w:r w:rsidR="0073658A" w:rsidRPr="00C63288">
        <w:rPr>
          <w:b/>
          <w:bCs/>
          <w:sz w:val="28"/>
          <w:szCs w:val="28"/>
          <w:lang w:val="ru-RU"/>
        </w:rPr>
        <w:t xml:space="preserve"> </w:t>
      </w:r>
      <w:r w:rsidR="00A018F5" w:rsidRPr="00C63288">
        <w:rPr>
          <w:b/>
          <w:bCs/>
          <w:sz w:val="28"/>
          <w:szCs w:val="28"/>
          <w:lang w:val="ru-RU"/>
        </w:rPr>
        <w:t>20</w:t>
      </w:r>
      <w:r w:rsidR="002C0956" w:rsidRPr="00C63288">
        <w:rPr>
          <w:b/>
          <w:bCs/>
          <w:sz w:val="28"/>
          <w:szCs w:val="28"/>
          <w:lang w:val="ru-RU"/>
        </w:rPr>
        <w:t>2</w:t>
      </w:r>
      <w:r w:rsidR="002A0FF6" w:rsidRPr="00C63288">
        <w:rPr>
          <w:b/>
          <w:bCs/>
          <w:sz w:val="28"/>
          <w:szCs w:val="28"/>
          <w:lang w:val="ru-RU"/>
        </w:rPr>
        <w:t>2</w:t>
      </w:r>
      <w:r w:rsidR="00A018F5" w:rsidRPr="00C63288">
        <w:rPr>
          <w:b/>
          <w:bCs/>
          <w:sz w:val="28"/>
          <w:szCs w:val="28"/>
          <w:lang w:val="ru-RU"/>
        </w:rPr>
        <w:t xml:space="preserve"> г.</w:t>
      </w:r>
    </w:p>
    <w:p w:rsidR="00194978" w:rsidRPr="00C63288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C63288" w:rsidRDefault="00A018F5" w:rsidP="002A0FF6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C63288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C63288">
        <w:rPr>
          <w:b/>
          <w:sz w:val="28"/>
          <w:szCs w:val="28"/>
          <w:lang w:val="ru-RU"/>
        </w:rPr>
        <w:t>«</w:t>
      </w:r>
      <w:r w:rsidR="00C63288" w:rsidRPr="00C63288">
        <w:rPr>
          <w:b/>
          <w:color w:val="000000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 для земельного участка с кадастровым номером 57:25:0040301:1532, площадью 1 169 кв. м, расположенном по адресу: г. Орел, Московское шоссе, 137а, в части минимальных отступов от границ земельного участка с северо-западной стороны на расстоянии 0,53 м, с юго-западной стороны на расстоянии 2,15-2,23 м, с юго-восточной стороны на расстоянии 2,74-2,94 м, с северо-восточной стороны на расстоянии 0,51-1,52м</w:t>
      </w:r>
      <w:r w:rsidR="005071A8" w:rsidRPr="00C63288">
        <w:rPr>
          <w:b/>
          <w:color w:val="000000"/>
          <w:sz w:val="28"/>
          <w:szCs w:val="28"/>
          <w:lang w:val="ru-RU"/>
        </w:rPr>
        <w:t>»</w:t>
      </w:r>
    </w:p>
    <w:p w:rsidR="00A018F5" w:rsidRPr="00C63288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C63288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C63288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63288" w:rsidRPr="00C63288" w:rsidRDefault="00C63288" w:rsidP="00C6328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6328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23.08.2022 г. </w:t>
      </w:r>
      <w:r w:rsidRPr="00C6328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№ 49</w:t>
      </w:r>
    </w:p>
    <w:p w:rsidR="00A018F5" w:rsidRPr="00C63288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C63288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63288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C50C73">
        <w:rPr>
          <w:bCs/>
          <w:sz w:val="28"/>
          <w:szCs w:val="28"/>
          <w:lang w:val="ru-RU"/>
        </w:rPr>
        <w:t xml:space="preserve">: </w:t>
      </w:r>
      <w:r w:rsidR="00C50C73" w:rsidRPr="00C50C73">
        <w:rPr>
          <w:b/>
          <w:bCs/>
          <w:sz w:val="28"/>
          <w:szCs w:val="28"/>
          <w:lang w:val="ru-RU"/>
        </w:rPr>
        <w:t>9</w:t>
      </w:r>
      <w:r w:rsidRPr="00C50C73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C63288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C63288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63288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C63288">
        <w:rPr>
          <w:b/>
          <w:bCs/>
          <w:sz w:val="28"/>
          <w:szCs w:val="28"/>
          <w:lang w:val="ru-RU"/>
        </w:rPr>
        <w:t>от «</w:t>
      </w:r>
      <w:r w:rsidR="00C63288" w:rsidRPr="00C63288">
        <w:rPr>
          <w:b/>
          <w:bCs/>
          <w:sz w:val="28"/>
          <w:szCs w:val="28"/>
          <w:lang w:val="ru-RU"/>
        </w:rPr>
        <w:t>08</w:t>
      </w:r>
      <w:r w:rsidRPr="00C63288">
        <w:rPr>
          <w:b/>
          <w:bCs/>
          <w:sz w:val="28"/>
          <w:szCs w:val="28"/>
          <w:lang w:val="ru-RU"/>
        </w:rPr>
        <w:t xml:space="preserve">» </w:t>
      </w:r>
      <w:r w:rsidR="00C63288" w:rsidRPr="00C63288">
        <w:rPr>
          <w:b/>
          <w:bCs/>
          <w:sz w:val="28"/>
          <w:szCs w:val="28"/>
          <w:lang w:val="ru-RU"/>
        </w:rPr>
        <w:t>сентября</w:t>
      </w:r>
      <w:r w:rsidR="002A0FF6" w:rsidRPr="00C63288">
        <w:rPr>
          <w:b/>
          <w:bCs/>
          <w:sz w:val="28"/>
          <w:szCs w:val="28"/>
          <w:lang w:val="ru-RU"/>
        </w:rPr>
        <w:t xml:space="preserve"> </w:t>
      </w:r>
      <w:r w:rsidR="002C0956" w:rsidRPr="00C63288">
        <w:rPr>
          <w:b/>
          <w:bCs/>
          <w:sz w:val="28"/>
          <w:szCs w:val="28"/>
          <w:lang w:val="ru-RU"/>
        </w:rPr>
        <w:t>202</w:t>
      </w:r>
      <w:r w:rsidR="002A0FF6" w:rsidRPr="00C63288">
        <w:rPr>
          <w:b/>
          <w:bCs/>
          <w:sz w:val="28"/>
          <w:szCs w:val="28"/>
          <w:lang w:val="ru-RU"/>
        </w:rPr>
        <w:t>2</w:t>
      </w:r>
      <w:r w:rsidRPr="00C63288">
        <w:rPr>
          <w:b/>
          <w:bCs/>
          <w:sz w:val="28"/>
          <w:szCs w:val="28"/>
          <w:lang w:val="ru-RU"/>
        </w:rPr>
        <w:t xml:space="preserve"> года № </w:t>
      </w:r>
      <w:r w:rsidR="00C63288" w:rsidRPr="00C63288">
        <w:rPr>
          <w:b/>
          <w:bCs/>
          <w:sz w:val="28"/>
          <w:szCs w:val="28"/>
          <w:lang w:val="ru-RU"/>
        </w:rPr>
        <w:t>46</w:t>
      </w:r>
    </w:p>
    <w:p w:rsidR="00263482" w:rsidRPr="00C63288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63288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677"/>
      </w:tblGrid>
      <w:tr w:rsidR="00A018F5" w:rsidRPr="00C63288" w:rsidTr="002340D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63288" w:rsidRDefault="00A159C3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                       </w:t>
            </w:r>
            <w:r w:rsidR="00A018F5" w:rsidRPr="00C6328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63288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6328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63288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63288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C63288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63288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C63288" w:rsidTr="002340D1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63288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632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288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 xml:space="preserve">Где будут размещены парковочные места? Территории у магазина «Пенаты» недостаточно для размещения парковочных мест. </w:t>
            </w:r>
          </w:p>
          <w:p w:rsidR="00C63288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A018F5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Парковочные места будут размещены на земельном участке № 57:25:0040301:1202, с собственником которого у меня заключен договор аренды для размещения парковочных мест.</w:t>
            </w:r>
          </w:p>
          <w:p w:rsidR="00C63288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63288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Парковочных мест на земельном участке № 57:25:0040301:1202 достаточно.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1405" w:rsidRPr="00C63288" w:rsidRDefault="00C63288" w:rsidP="00C6328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 xml:space="preserve">Учесть высказанные замечания. </w:t>
            </w:r>
          </w:p>
          <w:p w:rsidR="00C63288" w:rsidRPr="00C63288" w:rsidRDefault="00C63288" w:rsidP="00C6328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C63288" w:rsidRPr="00C5503A" w:rsidTr="002340D1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3288" w:rsidRPr="00C63288" w:rsidRDefault="00C63288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63288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288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 xml:space="preserve">Мы, организации и собственники помещений, находящихся по </w:t>
            </w:r>
            <w:r w:rsidRPr="00C63288">
              <w:rPr>
                <w:sz w:val="28"/>
                <w:szCs w:val="28"/>
                <w:lang w:val="ru-RU"/>
              </w:rPr>
              <w:lastRenderedPageBreak/>
              <w:t>адресу Московское шоссе, 137, корпус 1, хотели бы, чтобы территория земельного участка № 57:25:0040301:1532 была благоустроена собственником и поддерживаем застройку данной площадки.</w:t>
            </w:r>
          </w:p>
          <w:p w:rsidR="00C63288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63288" w:rsidRPr="00C63288" w:rsidRDefault="00C63288" w:rsidP="00C63288">
            <w:pPr>
              <w:pStyle w:val="Standard"/>
              <w:tabs>
                <w:tab w:val="left" w:pos="2915"/>
              </w:tabs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К участку подъехать № 57:25:0040301:1532 возможно. Если собственник облагородит участок, нам как жильцам соседнего многоквартирного жилого дома будет от этого только лучше.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3288" w:rsidRPr="00C63288" w:rsidRDefault="00C63288" w:rsidP="00AA2C8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934D83" w:rsidRPr="00C63288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C63288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340D1" w:rsidRPr="00C63288" w:rsidRDefault="002340D1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677"/>
      </w:tblGrid>
      <w:tr w:rsidR="00A018F5" w:rsidRPr="00C63288" w:rsidTr="002340D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63288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6328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63288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6328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63288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63288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C63288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63288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A159C3" w:rsidTr="002340D1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C63288" w:rsidRDefault="000A7B4A" w:rsidP="00D64A5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C63288" w:rsidRDefault="00C63288" w:rsidP="00C6328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К земельному участку № 57:25:0040301:1532 отсутствует доступ.</w:t>
            </w:r>
          </w:p>
          <w:p w:rsidR="00C63288" w:rsidRPr="00C63288" w:rsidRDefault="00C63288" w:rsidP="00C6328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B4A" w:rsidRPr="00C63288" w:rsidRDefault="00A159C3" w:rsidP="00A159C3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Доступ к земельному участку № 57:25:0040301:1532 осуществляется с ул. Орловских партизан по ул. Санаторной.</w:t>
            </w:r>
          </w:p>
        </w:tc>
      </w:tr>
      <w:tr w:rsidR="00C63288" w:rsidRPr="00C5503A" w:rsidTr="002340D1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3288" w:rsidRPr="00C63288" w:rsidRDefault="00C63288" w:rsidP="00D64A5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288" w:rsidRPr="00C63288" w:rsidRDefault="00C63288" w:rsidP="00C63288">
            <w:pPr>
              <w:pStyle w:val="Standard"/>
              <w:spacing w:line="252" w:lineRule="auto"/>
              <w:contextualSpacing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6328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Размер и конфигурация земельного участка </w:t>
            </w:r>
            <w:r w:rsidRPr="00C63288">
              <w:rPr>
                <w:sz w:val="28"/>
                <w:szCs w:val="28"/>
                <w:lang w:val="ru-RU"/>
              </w:rPr>
              <w:t>№ 57:25:0040301:1532</w:t>
            </w:r>
            <w:r w:rsidRPr="00C6328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позволяет осуществить строительство объекта с отступами от границ земельного участка 6 метров. Основания для получения разрешения на отклонение от предельных параметров разрешенного строительства отсутствуют.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288" w:rsidRPr="00C63288" w:rsidRDefault="00C63288" w:rsidP="00A159C3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 xml:space="preserve">Согласно статье 40 Градостроительного кодекса РФ </w:t>
            </w:r>
            <w:r w:rsidRPr="00C6328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      </w:r>
            <w:r w:rsidR="00A159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Основания для получения разрешения на отклонение от предельных параметров разрешенного строительства на рассматриваемом участке нет.</w:t>
            </w:r>
          </w:p>
        </w:tc>
      </w:tr>
      <w:tr w:rsidR="00C63288" w:rsidRPr="00C5503A" w:rsidTr="00A159C3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3288" w:rsidRPr="00C63288" w:rsidRDefault="00C63288" w:rsidP="00D64A5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3288" w:rsidRPr="00C63288" w:rsidRDefault="00C63288" w:rsidP="00A159C3">
            <w:pPr>
              <w:pStyle w:val="Standard"/>
              <w:spacing w:line="252" w:lineRule="auto"/>
              <w:contextualSpacing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6328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Необходимо рассчитать и разместить парковочные места и контейнерную площадку в границах земельного участка.  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288" w:rsidRPr="00C63288" w:rsidRDefault="00C63288" w:rsidP="00A159C3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C63288">
              <w:rPr>
                <w:sz w:val="28"/>
                <w:szCs w:val="28"/>
                <w:lang w:val="ru-RU"/>
              </w:rPr>
              <w:t>Согласно заключению Управления градостроительства, архитектуры и землеустройства Орловской области для административного здания необходимо предусмотреть</w:t>
            </w:r>
            <w:r w:rsidR="00A159C3">
              <w:rPr>
                <w:sz w:val="28"/>
                <w:szCs w:val="28"/>
                <w:lang w:val="ru-RU"/>
              </w:rPr>
              <w:t xml:space="preserve"> в границах участка </w:t>
            </w:r>
            <w:r w:rsidRPr="00C63288">
              <w:rPr>
                <w:sz w:val="28"/>
                <w:szCs w:val="28"/>
                <w:lang w:val="ru-RU"/>
              </w:rPr>
              <w:t>6 м/м.</w:t>
            </w:r>
          </w:p>
        </w:tc>
      </w:tr>
    </w:tbl>
    <w:p w:rsidR="00934D83" w:rsidRPr="00C63288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8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Default="00A018F5" w:rsidP="00B1144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C63288">
        <w:rPr>
          <w:sz w:val="28"/>
          <w:szCs w:val="28"/>
          <w:lang w:val="ru-RU"/>
        </w:rPr>
        <w:t xml:space="preserve">вопросу </w:t>
      </w:r>
      <w:r w:rsidR="00E33CF2" w:rsidRPr="00C63288">
        <w:rPr>
          <w:sz w:val="28"/>
          <w:szCs w:val="28"/>
          <w:lang w:val="ru-RU"/>
        </w:rPr>
        <w:t xml:space="preserve">предоставления разрешения на </w:t>
      </w:r>
      <w:r w:rsidR="00E33CF2" w:rsidRPr="00C63288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63288" w:rsidRPr="00C63288">
        <w:rPr>
          <w:color w:val="000000"/>
          <w:sz w:val="28"/>
          <w:szCs w:val="28"/>
          <w:lang w:val="ru-RU"/>
        </w:rPr>
        <w:t>57:25:0040301:1532, площадью 1 169 кв. м, расположенном по адресу: г. Орел, Московское шоссе, 137а, в части минимальных отступов от границ земельного участка с северо-западной стороны на расстоянии 0,53 м, с юго-западной стороны на расстоянии 2,15-2,23 м, с юго-восточной стороны на расстоянии 2,74-2,94 м, с северо-восточной стороны на расстоянии 0,51-1,52м</w:t>
      </w:r>
      <w:r w:rsidR="00894FC5" w:rsidRPr="00C63288">
        <w:rPr>
          <w:color w:val="000000"/>
          <w:sz w:val="28"/>
          <w:szCs w:val="28"/>
          <w:lang w:val="ru-RU"/>
        </w:rPr>
        <w:t xml:space="preserve"> </w:t>
      </w:r>
      <w:r w:rsidRPr="00C6328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63288" w:rsidRPr="00C63288" w:rsidRDefault="00C63288" w:rsidP="00B1144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C63288"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участников публичных слушаний.</w:t>
      </w:r>
    </w:p>
    <w:p w:rsidR="005937B1" w:rsidRPr="00C63288" w:rsidRDefault="00C63288" w:rsidP="005937B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018F5" w:rsidRPr="00C63288">
        <w:rPr>
          <w:sz w:val="28"/>
          <w:szCs w:val="28"/>
          <w:lang w:val="ru-RU"/>
        </w:rPr>
        <w:t xml:space="preserve">. </w:t>
      </w:r>
      <w:r w:rsidR="00C50C73">
        <w:rPr>
          <w:sz w:val="28"/>
          <w:szCs w:val="28"/>
          <w:lang w:val="ru-RU"/>
        </w:rPr>
        <w:t xml:space="preserve">Уполномоченному органу - </w:t>
      </w:r>
      <w:r w:rsidR="00C50C73" w:rsidRPr="002A367C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C50C73">
        <w:rPr>
          <w:sz w:val="28"/>
          <w:szCs w:val="28"/>
          <w:lang w:val="ru-RU"/>
        </w:rPr>
        <w:t xml:space="preserve">окончательное </w:t>
      </w:r>
      <w:r w:rsidR="00C50C73" w:rsidRPr="002A367C">
        <w:rPr>
          <w:sz w:val="28"/>
          <w:szCs w:val="28"/>
          <w:lang w:val="ru-RU"/>
        </w:rPr>
        <w:t>решение</w:t>
      </w:r>
      <w:r w:rsidR="00C50C73">
        <w:rPr>
          <w:sz w:val="28"/>
          <w:szCs w:val="28"/>
          <w:lang w:val="ru-RU"/>
        </w:rPr>
        <w:t xml:space="preserve"> о</w:t>
      </w:r>
      <w:r w:rsidR="00C50C73" w:rsidRPr="001B70A7">
        <w:rPr>
          <w:sz w:val="28"/>
          <w:szCs w:val="28"/>
          <w:lang w:val="ru-RU"/>
        </w:rPr>
        <w:t xml:space="preserve"> </w:t>
      </w:r>
      <w:r w:rsidR="005937B1" w:rsidRPr="00C50C73">
        <w:rPr>
          <w:sz w:val="28"/>
          <w:szCs w:val="28"/>
          <w:lang w:val="ru-RU"/>
        </w:rPr>
        <w:t>предостав</w:t>
      </w:r>
      <w:r w:rsidR="00C50C73" w:rsidRPr="00C50C73">
        <w:rPr>
          <w:sz w:val="28"/>
          <w:szCs w:val="28"/>
          <w:lang w:val="ru-RU"/>
        </w:rPr>
        <w:t>лении разрешения</w:t>
      </w:r>
      <w:r w:rsidR="005937B1" w:rsidRPr="00C50C73">
        <w:rPr>
          <w:sz w:val="28"/>
          <w:szCs w:val="28"/>
          <w:lang w:val="ru-RU"/>
        </w:rPr>
        <w:t xml:space="preserve"> на </w:t>
      </w:r>
      <w:r w:rsidR="005937B1" w:rsidRPr="00C50C73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C50C73">
        <w:rPr>
          <w:color w:val="000000"/>
          <w:sz w:val="28"/>
          <w:szCs w:val="28"/>
          <w:lang w:val="ru-RU"/>
        </w:rPr>
        <w:t>57:25:0040301:1532, площадью 1 169 кв. м, расположенном по адресу: г. Орел, Московское шоссе, 137а, в части минимальных отступов от границ земельного участка с северо-западной стороны на расстоянии 0,53 м, с юго-западной стороны на расстоянии 2,15-2,23 м, с юго-восточной стороны на расстоянии 2,74-2,94 м, с северо-восточной стороны на расстоянии 0,51-1,52м</w:t>
      </w:r>
      <w:r w:rsidR="00FB28D4" w:rsidRPr="00C50C73">
        <w:rPr>
          <w:color w:val="000000"/>
          <w:sz w:val="28"/>
          <w:szCs w:val="28"/>
          <w:lang w:val="ru-RU"/>
        </w:rPr>
        <w:t xml:space="preserve"> </w:t>
      </w:r>
      <w:r w:rsidR="00C50C73" w:rsidRPr="00C50C73">
        <w:rPr>
          <w:color w:val="000000"/>
          <w:sz w:val="28"/>
          <w:szCs w:val="28"/>
          <w:lang w:val="ru-RU"/>
        </w:rPr>
        <w:t>принять с учетом высказанных на публичных слушаниях замечаний и предложений</w:t>
      </w:r>
      <w:r w:rsidR="00C50C73" w:rsidRPr="00C50C73">
        <w:rPr>
          <w:sz w:val="28"/>
          <w:szCs w:val="28"/>
          <w:lang w:val="ru-RU"/>
        </w:rPr>
        <w:t>.</w:t>
      </w:r>
    </w:p>
    <w:p w:rsidR="00E825D8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A159C3" w:rsidRDefault="00A159C3" w:rsidP="00A018F5">
      <w:pPr>
        <w:pStyle w:val="Standard"/>
        <w:jc w:val="both"/>
        <w:rPr>
          <w:sz w:val="28"/>
          <w:szCs w:val="28"/>
          <w:lang w:val="ru-RU"/>
        </w:rPr>
      </w:pPr>
    </w:p>
    <w:p w:rsidR="003F07C3" w:rsidRPr="00C63288" w:rsidRDefault="003F07C3" w:rsidP="003F07C3">
      <w:pPr>
        <w:pStyle w:val="Standard"/>
        <w:rPr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F07C3" w:rsidRPr="00C63288" w:rsidRDefault="003F07C3" w:rsidP="003F07C3">
      <w:pPr>
        <w:pStyle w:val="Standard"/>
        <w:rPr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>по землепользованию и застройке города Орла,</w:t>
      </w:r>
    </w:p>
    <w:p w:rsidR="003F07C3" w:rsidRPr="00C63288" w:rsidRDefault="003F07C3" w:rsidP="003F07C3">
      <w:pPr>
        <w:pStyle w:val="Standard"/>
        <w:rPr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>начальник управления градостроительства</w:t>
      </w:r>
    </w:p>
    <w:p w:rsidR="003F07C3" w:rsidRPr="00C63288" w:rsidRDefault="003F07C3" w:rsidP="003F07C3">
      <w:pPr>
        <w:pStyle w:val="Standard"/>
        <w:rPr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 xml:space="preserve">(главный архитектор) администрации города Орла                   </w:t>
      </w:r>
      <w:r w:rsidR="002340D1">
        <w:rPr>
          <w:sz w:val="28"/>
          <w:szCs w:val="28"/>
          <w:lang w:val="ru-RU"/>
        </w:rPr>
        <w:t xml:space="preserve">     </w:t>
      </w:r>
      <w:r w:rsidRPr="00C63288">
        <w:rPr>
          <w:sz w:val="28"/>
          <w:szCs w:val="28"/>
          <w:lang w:val="ru-RU"/>
        </w:rPr>
        <w:t>В.В. Плотников</w:t>
      </w:r>
    </w:p>
    <w:p w:rsidR="00A018F5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A159C3" w:rsidRDefault="00A159C3" w:rsidP="00473CBC">
      <w:pPr>
        <w:rPr>
          <w:color w:val="000000" w:themeColor="text1"/>
          <w:sz w:val="28"/>
          <w:szCs w:val="28"/>
          <w:lang w:val="ru-RU"/>
        </w:rPr>
      </w:pPr>
    </w:p>
    <w:p w:rsidR="00C63288" w:rsidRPr="00C63288" w:rsidRDefault="00C63288" w:rsidP="00C63288">
      <w:pPr>
        <w:jc w:val="both"/>
        <w:rPr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>Главный специалист сектора</w:t>
      </w:r>
    </w:p>
    <w:p w:rsidR="00C63288" w:rsidRPr="00C63288" w:rsidRDefault="00C63288" w:rsidP="00C63288">
      <w:pPr>
        <w:jc w:val="both"/>
        <w:rPr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>градостроительных планов, отклонений</w:t>
      </w:r>
    </w:p>
    <w:p w:rsidR="00BB0B02" w:rsidRPr="00C63288" w:rsidRDefault="00C63288" w:rsidP="00C63288">
      <w:pPr>
        <w:jc w:val="both"/>
        <w:rPr>
          <w:color w:val="000000" w:themeColor="text1"/>
          <w:sz w:val="28"/>
          <w:szCs w:val="28"/>
          <w:lang w:val="ru-RU"/>
        </w:rPr>
      </w:pPr>
      <w:r w:rsidRPr="00C63288">
        <w:rPr>
          <w:sz w:val="28"/>
          <w:szCs w:val="28"/>
          <w:lang w:val="ru-RU"/>
        </w:rPr>
        <w:t xml:space="preserve">и организации публичных процедур                                        </w:t>
      </w:r>
      <w:r w:rsidR="002340D1">
        <w:rPr>
          <w:sz w:val="28"/>
          <w:szCs w:val="28"/>
          <w:lang w:val="ru-RU"/>
        </w:rPr>
        <w:t xml:space="preserve">    </w:t>
      </w:r>
      <w:r w:rsidRPr="00C63288">
        <w:rPr>
          <w:sz w:val="28"/>
          <w:szCs w:val="28"/>
          <w:lang w:val="ru-RU"/>
        </w:rPr>
        <w:t xml:space="preserve">  Ю.А. Косолапова</w:t>
      </w:r>
    </w:p>
    <w:p w:rsidR="00BB0B02" w:rsidRPr="00C63288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BB0B02" w:rsidRPr="00C63288" w:rsidSect="00A159C3">
      <w:pgSz w:w="11906" w:h="16838"/>
      <w:pgMar w:top="993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40D1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215C2"/>
    <w:rsid w:val="0072627A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59C3"/>
    <w:rsid w:val="00A17B61"/>
    <w:rsid w:val="00A24724"/>
    <w:rsid w:val="00A41F8C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50C73"/>
    <w:rsid w:val="00C5503A"/>
    <w:rsid w:val="00C63288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75E86"/>
    <w:rsid w:val="00F82F17"/>
    <w:rsid w:val="00F83094"/>
    <w:rsid w:val="00F85D8A"/>
    <w:rsid w:val="00FA2F14"/>
    <w:rsid w:val="00FA4712"/>
    <w:rsid w:val="00FB28D4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AE5E0-298A-4049-A0FA-F023B0ED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DFD9-89B7-4D98-95ED-7D92E10A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372</cp:revision>
  <cp:lastPrinted>2022-09-09T06:47:00Z</cp:lastPrinted>
  <dcterms:created xsi:type="dcterms:W3CDTF">2018-09-28T09:48:00Z</dcterms:created>
  <dcterms:modified xsi:type="dcterms:W3CDTF">2022-09-14T08:32:00Z</dcterms:modified>
</cp:coreProperties>
</file>