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46" w:rsidRDefault="00F70746" w:rsidP="00F70746">
      <w:pPr>
        <w:tabs>
          <w:tab w:val="left" w:pos="2694"/>
          <w:tab w:val="left" w:pos="4320"/>
        </w:tabs>
        <w:jc w:val="center"/>
      </w:pPr>
    </w:p>
    <w:p w:rsidR="00F70746" w:rsidRDefault="00F70746" w:rsidP="00F70746">
      <w:pPr>
        <w:tabs>
          <w:tab w:val="left" w:pos="2694"/>
          <w:tab w:val="left" w:pos="4320"/>
        </w:tabs>
        <w:jc w:val="center"/>
      </w:pPr>
    </w:p>
    <w:p w:rsidR="00F70746" w:rsidRDefault="00F70746" w:rsidP="00F70746">
      <w:pPr>
        <w:jc w:val="center"/>
        <w:rPr>
          <w:color w:val="0000FF"/>
          <w:sz w:val="12"/>
        </w:rPr>
      </w:pPr>
    </w:p>
    <w:p w:rsidR="00F70746" w:rsidRDefault="00F70746" w:rsidP="00F70746">
      <w:pPr>
        <w:pStyle w:val="2"/>
        <w:spacing w:line="240" w:lineRule="exact"/>
      </w:pPr>
      <w:r>
        <w:rPr>
          <w:b w:val="0"/>
        </w:rPr>
        <w:t>РОССИЙСКАЯ ФЕДЕРАЦИЯ</w:t>
      </w:r>
    </w:p>
    <w:p w:rsidR="00F70746" w:rsidRDefault="00F70746" w:rsidP="00F70746">
      <w:pPr>
        <w:spacing w:line="240" w:lineRule="exact"/>
        <w:jc w:val="center"/>
        <w:rPr>
          <w:rFonts w:ascii="Times New Roman" w:hAnsi="Times New Roman" w:cs="Times New Roman"/>
          <w:caps/>
          <w:color w:val="0000FF"/>
          <w:sz w:val="24"/>
          <w:szCs w:val="24"/>
        </w:rPr>
      </w:pPr>
      <w:r>
        <w:rPr>
          <w:rFonts w:ascii="Times New Roman" w:hAnsi="Times New Roman" w:cs="Times New Roman"/>
          <w:caps/>
          <w:color w:val="0000FF"/>
          <w:sz w:val="24"/>
          <w:szCs w:val="24"/>
        </w:rPr>
        <w:t>орловская область</w:t>
      </w:r>
    </w:p>
    <w:p w:rsidR="00F70746" w:rsidRDefault="00F70746" w:rsidP="00F70746">
      <w:pPr>
        <w:spacing w:line="240" w:lineRule="exact"/>
        <w:jc w:val="center"/>
        <w:rPr>
          <w:rFonts w:ascii="Times New Roman" w:hAnsi="Times New Roman" w:cs="Times New Roman"/>
          <w:caps/>
          <w:color w:val="0000FF"/>
          <w:sz w:val="24"/>
          <w:szCs w:val="24"/>
        </w:rPr>
      </w:pPr>
      <w:r>
        <w:rPr>
          <w:rFonts w:ascii="Times New Roman" w:hAnsi="Times New Roman" w:cs="Times New Roman"/>
          <w:caps/>
          <w:color w:val="0000FF"/>
          <w:sz w:val="24"/>
          <w:szCs w:val="24"/>
        </w:rPr>
        <w:t>муниципальное образование «Город орел»</w:t>
      </w:r>
    </w:p>
    <w:p w:rsidR="00F70746" w:rsidRDefault="00F70746" w:rsidP="00F70746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F70746" w:rsidRDefault="00F70746" w:rsidP="00F70746">
      <w:pPr>
        <w:rPr>
          <w:b/>
          <w:color w:val="0000FF"/>
          <w:sz w:val="2"/>
        </w:rPr>
      </w:pPr>
    </w:p>
    <w:p w:rsidR="00F70746" w:rsidRDefault="00F70746" w:rsidP="00F70746">
      <w:pPr>
        <w:pStyle w:val="3"/>
        <w:rPr>
          <w:color w:val="0000FF"/>
          <w:spacing w:val="40"/>
          <w:sz w:val="24"/>
        </w:rPr>
      </w:pPr>
    </w:p>
    <w:p w:rsidR="00F70746" w:rsidRDefault="00F70746" w:rsidP="00F70746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F70746" w:rsidRDefault="00F70746" w:rsidP="00F70746">
      <w:pPr>
        <w:tabs>
          <w:tab w:val="center" w:pos="4680"/>
          <w:tab w:val="left" w:pos="4956"/>
          <w:tab w:val="left" w:pos="6040"/>
        </w:tabs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B6053">
        <w:rPr>
          <w:rFonts w:ascii="Times New Roman" w:hAnsi="Times New Roman" w:cs="Times New Roman"/>
          <w:color w:val="0000FF"/>
          <w:sz w:val="28"/>
          <w:szCs w:val="28"/>
        </w:rPr>
        <w:t>25 сентября 2025</w:t>
      </w:r>
      <w:r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</w:t>
      </w:r>
      <w:r w:rsidR="005B6053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№</w:t>
      </w:r>
      <w:r w:rsidR="005B6053">
        <w:rPr>
          <w:rFonts w:ascii="Times New Roman" w:hAnsi="Times New Roman" w:cs="Times New Roman"/>
          <w:color w:val="0000FF"/>
          <w:sz w:val="28"/>
          <w:szCs w:val="28"/>
        </w:rPr>
        <w:t>5474</w:t>
      </w:r>
    </w:p>
    <w:p w:rsidR="00F70746" w:rsidRDefault="00F70746" w:rsidP="00F70746">
      <w:pPr>
        <w:tabs>
          <w:tab w:val="center" w:pos="4680"/>
          <w:tab w:val="left" w:pos="4956"/>
          <w:tab w:val="left" w:pos="6040"/>
        </w:tabs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Орёл</w:t>
      </w:r>
    </w:p>
    <w:p w:rsidR="00F70746" w:rsidRDefault="00F70746" w:rsidP="00F70746">
      <w:pPr>
        <w:rPr>
          <w:sz w:val="12"/>
        </w:rPr>
      </w:pPr>
    </w:p>
    <w:p w:rsidR="00F70746" w:rsidRDefault="00F70746" w:rsidP="00F70746">
      <w:pPr>
        <w:rPr>
          <w:sz w:val="12"/>
        </w:rPr>
      </w:pPr>
    </w:p>
    <w:p w:rsidR="00F70746" w:rsidRDefault="00F70746" w:rsidP="00F70746">
      <w:pPr>
        <w:rPr>
          <w:sz w:val="12"/>
        </w:rPr>
      </w:pPr>
    </w:p>
    <w:p w:rsidR="00F70746" w:rsidRDefault="00F70746" w:rsidP="00F70746">
      <w:pPr>
        <w:rPr>
          <w:sz w:val="12"/>
        </w:rPr>
      </w:pPr>
    </w:p>
    <w:p w:rsidR="00F70746" w:rsidRDefault="00F70746" w:rsidP="00F70746">
      <w:pPr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начале отопительного периода 2025 – 2026 годов</w:t>
      </w:r>
    </w:p>
    <w:p w:rsidR="00F70746" w:rsidRDefault="00F70746" w:rsidP="00F70746">
      <w:pPr>
        <w:rPr>
          <w:rFonts w:ascii="Times New Roman" w:hAnsi="Times New Roman" w:cs="Times New Roman"/>
          <w:sz w:val="28"/>
          <w:szCs w:val="28"/>
        </w:rPr>
      </w:pPr>
    </w:p>
    <w:p w:rsidR="00F70746" w:rsidRDefault="00F70746" w:rsidP="00F70746">
      <w:pPr>
        <w:tabs>
          <w:tab w:val="left" w:pos="0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Постановлением главного государственного санитарного врача Российской Федерации от 28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 </w:t>
      </w:r>
      <w:r>
        <w:rPr>
          <w:rFonts w:ascii="Times New Roman" w:hAnsi="Times New Roman" w:cs="Times New Roman"/>
          <w:sz w:val="28"/>
          <w:szCs w:val="28"/>
        </w:rPr>
        <w:t xml:space="preserve">также готовностью к работе в отопительный период 2025-2026 годов объектов теплоснабжения и потребителей  тепловой  энергии, </w:t>
      </w:r>
      <w:r>
        <w:rPr>
          <w:rFonts w:ascii="Times New Roman" w:hAnsi="Times New Roman" w:cs="Times New Roman"/>
          <w:b/>
          <w:sz w:val="27"/>
          <w:szCs w:val="27"/>
        </w:rPr>
        <w:t>администрация города Орла постановляет:</w:t>
      </w:r>
    </w:p>
    <w:p w:rsidR="00F70746" w:rsidRDefault="00F70746" w:rsidP="00F70746">
      <w:pPr>
        <w:tabs>
          <w:tab w:val="left" w:pos="709"/>
        </w:tabs>
        <w:ind w:right="-8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Отопительный период 2025 – 2026 годов в городе Орле начать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25.09.2025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70746" w:rsidRDefault="00F70746" w:rsidP="00F70746">
      <w:pPr>
        <w:ind w:right="-8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Управлению образования администрации города Орла (А.И. Сергеева), управлению культуры администрации города Орла (</w:t>
      </w:r>
      <w:r>
        <w:rPr>
          <w:rFonts w:ascii="Times New Roman" w:hAnsi="Times New Roman" w:cs="Times New Roman"/>
          <w:color w:val="000000"/>
          <w:sz w:val="27"/>
          <w:szCs w:val="27"/>
        </w:rPr>
        <w:t>Л.Е. Осипенко</w:t>
      </w:r>
      <w:r>
        <w:rPr>
          <w:rFonts w:ascii="Times New Roman" w:hAnsi="Times New Roman" w:cs="Times New Roman"/>
          <w:sz w:val="28"/>
          <w:szCs w:val="28"/>
        </w:rPr>
        <w:t>) организовать работу по подключению объектов социальной сферы и подведомственных учреждений к системам централизованного теплоснабжения и газоснабжения.</w:t>
      </w:r>
    </w:p>
    <w:p w:rsidR="00F70746" w:rsidRDefault="00F70746" w:rsidP="00F70746">
      <w:pPr>
        <w:ind w:right="-8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Рекомендовать учреждениям здравоохранения города Орла организовать работу по подключению объектов к системам централизованного теплоснабжения. 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Рекомендовать филиалу АО «РИР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«Орловская генерация»                (О.А. Афанасьев), АО «ГТ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(ГТ ТЭЦ Орёл) (В.А. Павлик),                     ООО «Тепло Снабжающая Компания Орел» (В.В. Шарапов),            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Орелгортеплоэнерго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(О.А. Гольцов), ООО «Орловские тепловые магистрали» (А.А. Ветров),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(А.Г. Байдак),                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Теплоавтоматика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в жилищный фонд и другие объекты теплопотребления, отопление и горячее водоснабжение которых осуществляется от системы централизованного теплоснабжения.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Рекомендовать филиалу АО «Газпром газораспределение Орёл»               (С.Н.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подачу газа в котельные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Орелгортеплоэнерго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 (О.А. Гольцов),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(А.Г. Байдак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Теплоавтоматика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), индивидуальные и ведомственные котельные.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Рекомендовать управляющим организациям, осуществляющим управление многоквартирными домами и ТСЖ:</w:t>
      </w:r>
    </w:p>
    <w:p w:rsidR="00F70746" w:rsidRDefault="00F70746" w:rsidP="00F7074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 производить мероприятия по подключению многоквартирных домов к системе централизованного теплоснабжения в соответствии с графиком подачи теплоносителя;</w:t>
      </w:r>
    </w:p>
    <w:p w:rsidR="00F70746" w:rsidRDefault="00F70746" w:rsidP="00F7074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производить подключение к системе централизованного теплоснабжения потребителей тепловой энергии, теплоснабжение которых осуществляется от квартальных котельных, по согласованию с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Орелгортеплоэнерго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(О.А. Гольцов).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Рекомендовать филиалу АО «РИР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«Орловская генерация»        (О.А. Афанасьев),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Орелгортеплоэнерго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(О.А. Гольцов), АО «ГТ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(ГТ ТЭЦ Орёл) (В.А. Павлик), ООО «Тепло Снабжающая Компания Орёл»         (В.В. Шарапов), ООО «Орловские тепловые магистрали» (А.А. Ветров),       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(А.Г. Байдак),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Теплоавтоматика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(А.Р.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МПП ВКХ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Орёлводоканал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(В.В. Иванов),            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>Н.В. Злобин</w:t>
      </w:r>
      <w:r>
        <w:rPr>
          <w:rFonts w:ascii="Times New Roman" w:hAnsi="Times New Roman" w:cs="Times New Roman"/>
          <w:sz w:val="28"/>
          <w:szCs w:val="28"/>
        </w:rPr>
        <w:t xml:space="preserve">), филиалу АО «Газпром газораспределение Орёл» (С.Н.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перевести свои технические службы на зимний режим работы, организовать и осуществлять взаимодействие диспетчерских служб организаций между собой, МКУ «Единая дежурно-диспетчерская служба города Орла» и диспетчерскими службами других организаций и ведомств.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F70746" w:rsidRDefault="00F70746" w:rsidP="00F7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 Контроль за исполнением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возложить на заместителя Мэра города Орла – начальника управления жилищно-коммунального хозяйства администрации города Орла С.Н. Филатова.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70746" w:rsidRDefault="00F70746" w:rsidP="00F70746">
      <w:pPr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F70746" w:rsidRDefault="00F70746" w:rsidP="00F70746">
      <w:pPr>
        <w:ind w:left="-360" w:right="-81"/>
        <w:jc w:val="both"/>
        <w:rPr>
          <w:rFonts w:ascii="Times New Roman" w:hAnsi="Times New Roman" w:cs="Times New Roman"/>
          <w:color w:val="99CC00"/>
          <w:sz w:val="28"/>
          <w:szCs w:val="28"/>
        </w:rPr>
      </w:pPr>
    </w:p>
    <w:p w:rsidR="00F70746" w:rsidRDefault="00F70746" w:rsidP="00F70746">
      <w:pPr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0746" w:rsidRDefault="00F70746" w:rsidP="00F7074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 Орла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Парахин</w:t>
      </w:r>
      <w:proofErr w:type="spellEnd"/>
    </w:p>
    <w:p w:rsidR="00F70746" w:rsidRDefault="00F70746" w:rsidP="00F70746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F70746" w:rsidRDefault="00F70746" w:rsidP="00F70746">
      <w:pPr>
        <w:tabs>
          <w:tab w:val="left" w:pos="26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0746" w:rsidRDefault="00F70746" w:rsidP="00F70746"/>
    <w:p w:rsidR="00F70746" w:rsidRDefault="00F70746" w:rsidP="00F70746"/>
    <w:p w:rsidR="00F70746" w:rsidRDefault="00F70746" w:rsidP="00F70746"/>
    <w:p w:rsidR="00F70746" w:rsidRDefault="00F70746" w:rsidP="00F70746"/>
    <w:p w:rsidR="00F70746" w:rsidRDefault="00F70746" w:rsidP="00F70746"/>
    <w:p w:rsidR="00F70746" w:rsidRDefault="00F70746" w:rsidP="00F70746"/>
    <w:p w:rsidR="00662DEB" w:rsidRDefault="00662DEB"/>
    <w:sectPr w:rsidR="0066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75"/>
    <w:rsid w:val="000D5A25"/>
    <w:rsid w:val="005B6053"/>
    <w:rsid w:val="00651375"/>
    <w:rsid w:val="00662DEB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74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7074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0746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70746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7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7074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07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70746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74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7074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0746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70746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7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70746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707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70746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0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Глаголева Наталия Николаевна</cp:lastModifiedBy>
  <cp:revision>4</cp:revision>
  <dcterms:created xsi:type="dcterms:W3CDTF">2025-09-30T12:21:00Z</dcterms:created>
  <dcterms:modified xsi:type="dcterms:W3CDTF">2025-09-30T12:31:00Z</dcterms:modified>
</cp:coreProperties>
</file>