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2E" w:rsidRDefault="0012602E" w:rsidP="0012602E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12602E" w:rsidRDefault="0012602E" w:rsidP="0012602E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3F507B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E356C9">
        <w:rPr>
          <w:rFonts w:cs="Times New Roman"/>
          <w:color w:val="000000" w:themeColor="text1"/>
          <w:sz w:val="28"/>
          <w:szCs w:val="28"/>
          <w:lang w:val="ru-RU"/>
        </w:rPr>
        <w:t>3</w:t>
      </w:r>
      <w:r w:rsidR="003F507B">
        <w:rPr>
          <w:rFonts w:cs="Times New Roman"/>
          <w:color w:val="000000" w:themeColor="text1"/>
          <w:sz w:val="28"/>
          <w:szCs w:val="28"/>
          <w:lang w:val="ru-RU"/>
        </w:rPr>
        <w:t>0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3F507B">
        <w:rPr>
          <w:rFonts w:cs="Times New Roman"/>
          <w:color w:val="000000" w:themeColor="text1"/>
          <w:sz w:val="28"/>
          <w:szCs w:val="28"/>
          <w:lang w:val="ru-RU"/>
        </w:rPr>
        <w:t>октября</w:t>
      </w:r>
      <w:r>
        <w:rPr>
          <w:rFonts w:cs="Times New Roman"/>
          <w:color w:val="000000" w:themeColor="text1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 w:rsidR="00E356C9">
        <w:rPr>
          <w:rFonts w:cs="Times New Roman"/>
          <w:sz w:val="28"/>
          <w:szCs w:val="28"/>
          <w:u w:val="single"/>
          <w:lang w:val="ru-RU"/>
        </w:rPr>
        <w:t xml:space="preserve"> 1</w:t>
      </w:r>
      <w:r w:rsidR="003D2532">
        <w:rPr>
          <w:rFonts w:cs="Times New Roman"/>
          <w:sz w:val="28"/>
          <w:szCs w:val="28"/>
          <w:u w:val="single"/>
          <w:lang w:val="ru-RU"/>
        </w:rPr>
        <w:t>68</w:t>
      </w:r>
    </w:p>
    <w:p w:rsidR="0012602E" w:rsidRDefault="0012602E" w:rsidP="0012602E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12602E" w:rsidRDefault="0012602E" w:rsidP="0012602E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67267A" w:rsidRDefault="003F507B" w:rsidP="0012602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</w:t>
      </w:r>
      <w:r w:rsidR="003D2532">
        <w:rPr>
          <w:rFonts w:cs="Times New Roman"/>
          <w:b/>
          <w:bCs/>
          <w:sz w:val="28"/>
          <w:szCs w:val="28"/>
          <w:lang w:val="ru-RU"/>
        </w:rPr>
        <w:t>й</w:t>
      </w:r>
      <w:r w:rsidR="0012602E">
        <w:rPr>
          <w:rFonts w:cs="Times New Roman"/>
          <w:b/>
          <w:bCs/>
          <w:sz w:val="28"/>
          <w:szCs w:val="28"/>
          <w:lang w:val="ru-RU"/>
        </w:rPr>
        <w:t xml:space="preserve"> на условно разрешенный вид использования земельн</w:t>
      </w:r>
      <w:r w:rsidR="003D2532">
        <w:rPr>
          <w:rFonts w:cs="Times New Roman"/>
          <w:b/>
          <w:bCs/>
          <w:sz w:val="28"/>
          <w:szCs w:val="28"/>
          <w:lang w:val="ru-RU"/>
        </w:rPr>
        <w:t xml:space="preserve">ого </w:t>
      </w:r>
      <w:r w:rsidR="0012602E">
        <w:rPr>
          <w:rFonts w:cs="Times New Roman"/>
          <w:b/>
          <w:bCs/>
          <w:sz w:val="28"/>
          <w:szCs w:val="28"/>
          <w:lang w:val="ru-RU"/>
        </w:rPr>
        <w:t>участк</w:t>
      </w:r>
      <w:r w:rsidR="003D2532">
        <w:rPr>
          <w:rFonts w:cs="Times New Roman"/>
          <w:b/>
          <w:bCs/>
          <w:sz w:val="28"/>
          <w:szCs w:val="28"/>
          <w:lang w:val="ru-RU"/>
        </w:rPr>
        <w:t>а</w:t>
      </w:r>
      <w:r w:rsidR="00E356C9">
        <w:rPr>
          <w:rFonts w:cs="Times New Roman"/>
          <w:b/>
          <w:bCs/>
          <w:sz w:val="28"/>
          <w:szCs w:val="28"/>
          <w:lang w:val="ru-RU"/>
        </w:rPr>
        <w:t xml:space="preserve"> – «</w:t>
      </w:r>
      <w:r w:rsidR="003D2532">
        <w:rPr>
          <w:rFonts w:cs="Times New Roman"/>
          <w:b/>
          <w:bCs/>
          <w:sz w:val="28"/>
          <w:szCs w:val="28"/>
          <w:lang w:val="ru-RU"/>
        </w:rPr>
        <w:t>Объекты обслуживания автотранспорта (мастерские автосервиса, станции технического обслуживания, автозаправочные станции, автомобильные мойки)</w:t>
      </w:r>
      <w:r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E356C9">
        <w:rPr>
          <w:rFonts w:cs="Times New Roman"/>
          <w:b/>
          <w:bCs/>
          <w:sz w:val="28"/>
          <w:szCs w:val="28"/>
          <w:lang w:val="ru-RU"/>
        </w:rPr>
        <w:t xml:space="preserve">(код </w:t>
      </w:r>
      <w:r w:rsidR="003D2532">
        <w:rPr>
          <w:rFonts w:cs="Times New Roman"/>
          <w:b/>
          <w:bCs/>
          <w:sz w:val="28"/>
          <w:szCs w:val="28"/>
          <w:lang w:val="ru-RU"/>
        </w:rPr>
        <w:t>14</w:t>
      </w:r>
      <w:r w:rsidR="00E356C9">
        <w:rPr>
          <w:rFonts w:cs="Times New Roman"/>
          <w:b/>
          <w:bCs/>
          <w:sz w:val="28"/>
          <w:szCs w:val="28"/>
          <w:lang w:val="ru-RU"/>
        </w:rPr>
        <w:t xml:space="preserve">.120 </w:t>
      </w:r>
      <w:r w:rsidR="003D2532">
        <w:rPr>
          <w:rFonts w:cs="Times New Roman"/>
          <w:b/>
          <w:bCs/>
          <w:sz w:val="28"/>
          <w:szCs w:val="28"/>
          <w:lang w:val="ru-RU"/>
        </w:rPr>
        <w:t>согласно ПЗЗ), «Объекты дорожного сервиса</w:t>
      </w:r>
      <w:r>
        <w:rPr>
          <w:rFonts w:cs="Times New Roman"/>
          <w:b/>
          <w:bCs/>
          <w:sz w:val="28"/>
          <w:szCs w:val="28"/>
          <w:lang w:val="ru-RU"/>
        </w:rPr>
        <w:t xml:space="preserve">» (код </w:t>
      </w:r>
      <w:r w:rsidR="003D2532">
        <w:rPr>
          <w:rFonts w:cs="Times New Roman"/>
          <w:b/>
          <w:bCs/>
          <w:sz w:val="28"/>
          <w:szCs w:val="28"/>
          <w:lang w:val="ru-RU"/>
        </w:rPr>
        <w:t>4</w:t>
      </w:r>
      <w:r>
        <w:rPr>
          <w:rFonts w:cs="Times New Roman"/>
          <w:b/>
          <w:bCs/>
          <w:sz w:val="28"/>
          <w:szCs w:val="28"/>
          <w:lang w:val="ru-RU"/>
        </w:rPr>
        <w:t>.</w:t>
      </w:r>
      <w:r w:rsidR="003D2532">
        <w:rPr>
          <w:rFonts w:cs="Times New Roman"/>
          <w:b/>
          <w:bCs/>
          <w:sz w:val="28"/>
          <w:szCs w:val="28"/>
          <w:lang w:val="ru-RU"/>
        </w:rPr>
        <w:t>9.</w:t>
      </w:r>
      <w:r>
        <w:rPr>
          <w:rFonts w:cs="Times New Roman"/>
          <w:b/>
          <w:bCs/>
          <w:sz w:val="28"/>
          <w:szCs w:val="28"/>
          <w:lang w:val="ru-RU"/>
        </w:rPr>
        <w:t>1</w:t>
      </w:r>
      <w:r w:rsidR="00E356C9">
        <w:rPr>
          <w:rFonts w:cs="Times New Roman"/>
          <w:b/>
          <w:bCs/>
          <w:sz w:val="28"/>
          <w:szCs w:val="28"/>
          <w:lang w:val="ru-RU"/>
        </w:rPr>
        <w:t xml:space="preserve"> согласно Классификатору видов разрешенного использования земельных участков, утвержденному приказом Минэкономразвития России от 01.09.2014 № 540) </w:t>
      </w:r>
      <w:r w:rsidR="003D2532"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</w:t>
      </w:r>
      <w:r w:rsidR="0012602E">
        <w:rPr>
          <w:rFonts w:cs="Times New Roman"/>
          <w:b/>
          <w:bCs/>
          <w:sz w:val="28"/>
          <w:szCs w:val="28"/>
          <w:lang w:val="ru-RU"/>
        </w:rPr>
        <w:t>с</w:t>
      </w:r>
      <w:proofErr w:type="gramEnd"/>
      <w:r w:rsidR="0012602E">
        <w:rPr>
          <w:rFonts w:cs="Times New Roman"/>
          <w:b/>
          <w:bCs/>
          <w:sz w:val="28"/>
          <w:szCs w:val="28"/>
          <w:lang w:val="ru-RU"/>
        </w:rPr>
        <w:t xml:space="preserve"> кадастровым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12602E">
        <w:rPr>
          <w:rFonts w:cs="Times New Roman"/>
          <w:b/>
          <w:bCs/>
          <w:sz w:val="28"/>
          <w:szCs w:val="28"/>
          <w:lang w:val="ru-RU"/>
        </w:rPr>
        <w:t>номер</w:t>
      </w:r>
      <w:r w:rsidR="003D2532">
        <w:rPr>
          <w:rFonts w:cs="Times New Roman"/>
          <w:b/>
          <w:bCs/>
          <w:sz w:val="28"/>
          <w:szCs w:val="28"/>
          <w:lang w:val="ru-RU"/>
        </w:rPr>
        <w:t>о</w:t>
      </w:r>
      <w:r w:rsidR="0012602E">
        <w:rPr>
          <w:rFonts w:cs="Times New Roman"/>
          <w:b/>
          <w:bCs/>
          <w:sz w:val="28"/>
          <w:szCs w:val="28"/>
          <w:lang w:val="ru-RU"/>
        </w:rPr>
        <w:t>м 57:25:00</w:t>
      </w:r>
      <w:r w:rsidR="00E356C9">
        <w:rPr>
          <w:rFonts w:cs="Times New Roman"/>
          <w:b/>
          <w:bCs/>
          <w:sz w:val="28"/>
          <w:szCs w:val="28"/>
          <w:lang w:val="ru-RU"/>
        </w:rPr>
        <w:t>4</w:t>
      </w:r>
      <w:r>
        <w:rPr>
          <w:rFonts w:cs="Times New Roman"/>
          <w:b/>
          <w:bCs/>
          <w:sz w:val="28"/>
          <w:szCs w:val="28"/>
          <w:lang w:val="ru-RU"/>
        </w:rPr>
        <w:t>0</w:t>
      </w:r>
      <w:r w:rsidR="003D2532">
        <w:rPr>
          <w:rFonts w:cs="Times New Roman"/>
          <w:b/>
          <w:bCs/>
          <w:sz w:val="28"/>
          <w:szCs w:val="28"/>
          <w:lang w:val="ru-RU"/>
        </w:rPr>
        <w:t>402:208</w:t>
      </w:r>
      <w:r w:rsidR="00E356C9">
        <w:rPr>
          <w:rFonts w:cs="Times New Roman"/>
          <w:b/>
          <w:bCs/>
          <w:sz w:val="28"/>
          <w:szCs w:val="28"/>
          <w:lang w:val="ru-RU"/>
        </w:rPr>
        <w:t>,</w:t>
      </w:r>
      <w:r>
        <w:rPr>
          <w:rFonts w:cs="Times New Roman"/>
          <w:b/>
          <w:bCs/>
          <w:sz w:val="28"/>
          <w:szCs w:val="28"/>
          <w:lang w:val="ru-RU"/>
        </w:rPr>
        <w:t xml:space="preserve"> площадью </w:t>
      </w:r>
      <w:r w:rsidR="003D2532">
        <w:rPr>
          <w:rFonts w:cs="Times New Roman"/>
          <w:b/>
          <w:bCs/>
          <w:sz w:val="28"/>
          <w:szCs w:val="28"/>
          <w:lang w:val="ru-RU"/>
        </w:rPr>
        <w:t xml:space="preserve">1 748 </w:t>
      </w:r>
      <w:r>
        <w:rPr>
          <w:rFonts w:cs="Times New Roman"/>
          <w:b/>
          <w:bCs/>
          <w:sz w:val="28"/>
          <w:szCs w:val="28"/>
          <w:lang w:val="ru-RU"/>
        </w:rPr>
        <w:t>кв. м</w:t>
      </w:r>
      <w:r w:rsidR="001A4759">
        <w:rPr>
          <w:rFonts w:cs="Times New Roman"/>
          <w:b/>
          <w:bCs/>
          <w:sz w:val="28"/>
          <w:szCs w:val="28"/>
          <w:lang w:val="ru-RU"/>
        </w:rPr>
        <w:t xml:space="preserve">, местоположением: Орловская область, </w:t>
      </w:r>
      <w:r w:rsidR="0067267A">
        <w:rPr>
          <w:rFonts w:cs="Times New Roman"/>
          <w:b/>
          <w:bCs/>
          <w:sz w:val="28"/>
          <w:szCs w:val="28"/>
          <w:lang w:val="ru-RU"/>
        </w:rPr>
        <w:t xml:space="preserve">г. Орел, </w:t>
      </w:r>
      <w:r w:rsidR="003D2532">
        <w:rPr>
          <w:rFonts w:cs="Times New Roman"/>
          <w:b/>
          <w:bCs/>
          <w:sz w:val="28"/>
          <w:szCs w:val="28"/>
          <w:lang w:val="ru-RU"/>
        </w:rPr>
        <w:t>Московское шоссе, 144</w:t>
      </w:r>
      <w:r w:rsidR="00C2623C">
        <w:rPr>
          <w:rFonts w:cs="Times New Roman"/>
          <w:b/>
          <w:bCs/>
          <w:sz w:val="28"/>
          <w:szCs w:val="28"/>
          <w:lang w:val="ru-RU"/>
        </w:rPr>
        <w:t>, в части минимальных отступов от границ земельного участка с юго-восточной стороны на расстоянии 1,5 м, с северо-восточной стороны на расстоянии 1,5 м, с северо-западной стороны на расстоянии 1,2 м, с целью строительства административно-сервисного здания</w:t>
      </w:r>
      <w:r w:rsidR="003D2532">
        <w:rPr>
          <w:rFonts w:cs="Times New Roman"/>
          <w:b/>
          <w:bCs/>
          <w:sz w:val="28"/>
          <w:szCs w:val="28"/>
          <w:lang w:val="ru-RU"/>
        </w:rPr>
        <w:t>»</w:t>
      </w:r>
    </w:p>
    <w:p w:rsidR="0012602E" w:rsidRDefault="0012602E" w:rsidP="0012602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12602E" w:rsidRDefault="0067267A" w:rsidP="0012602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A108E3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от </w:t>
      </w:r>
      <w:r>
        <w:rPr>
          <w:rFonts w:cs="Times New Roman"/>
          <w:b/>
          <w:bCs/>
          <w:sz w:val="28"/>
          <w:szCs w:val="28"/>
          <w:lang w:val="ru-RU"/>
        </w:rPr>
        <w:t>3</w:t>
      </w:r>
      <w:r w:rsidR="00A108E3">
        <w:rPr>
          <w:rFonts w:cs="Times New Roman"/>
          <w:b/>
          <w:bCs/>
          <w:sz w:val="28"/>
          <w:szCs w:val="28"/>
          <w:lang w:val="ru-RU"/>
        </w:rPr>
        <w:t>0</w:t>
      </w:r>
      <w:r w:rsidR="0012602E">
        <w:rPr>
          <w:rFonts w:cs="Times New Roman"/>
          <w:b/>
          <w:bCs/>
          <w:sz w:val="28"/>
          <w:szCs w:val="28"/>
          <w:lang w:val="ru-RU"/>
        </w:rPr>
        <w:t>.</w:t>
      </w:r>
      <w:r w:rsidR="00A108E3">
        <w:rPr>
          <w:rFonts w:cs="Times New Roman"/>
          <w:b/>
          <w:bCs/>
          <w:sz w:val="28"/>
          <w:szCs w:val="28"/>
          <w:lang w:val="ru-RU"/>
        </w:rPr>
        <w:t>1</w:t>
      </w:r>
      <w:r w:rsidR="0012602E">
        <w:rPr>
          <w:rFonts w:cs="Times New Roman"/>
          <w:b/>
          <w:bCs/>
          <w:sz w:val="28"/>
          <w:szCs w:val="28"/>
          <w:lang w:val="ru-RU"/>
        </w:rPr>
        <w:t xml:space="preserve">0.2019 г. № </w:t>
      </w:r>
      <w:r w:rsidR="009F6A26">
        <w:rPr>
          <w:rFonts w:cs="Times New Roman"/>
          <w:b/>
          <w:bCs/>
          <w:sz w:val="28"/>
          <w:szCs w:val="28"/>
          <w:lang w:val="ru-RU"/>
        </w:rPr>
        <w:t>245</w:t>
      </w:r>
      <w:bookmarkStart w:id="0" w:name="_GoBack"/>
      <w:bookmarkEnd w:id="0"/>
      <w:r w:rsidR="00A108E3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12602E">
        <w:rPr>
          <w:rFonts w:cs="Times New Roman"/>
          <w:b/>
          <w:bCs/>
          <w:sz w:val="28"/>
          <w:szCs w:val="28"/>
          <w:lang w:val="ru-RU"/>
        </w:rPr>
        <w:t>-П</w:t>
      </w:r>
    </w:p>
    <w:p w:rsidR="0012602E" w:rsidRDefault="0012602E" w:rsidP="0012602E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12602E" w:rsidRDefault="0012602E" w:rsidP="006A792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A108E3">
        <w:rPr>
          <w:rFonts w:cs="Times New Roman"/>
          <w:bCs/>
          <w:sz w:val="28"/>
          <w:szCs w:val="28"/>
          <w:lang w:val="ru-RU"/>
        </w:rPr>
        <w:t xml:space="preserve">схема </w:t>
      </w:r>
      <w:r w:rsidR="0067267A">
        <w:rPr>
          <w:rFonts w:cs="Times New Roman"/>
          <w:bCs/>
          <w:sz w:val="28"/>
          <w:szCs w:val="28"/>
          <w:lang w:val="ru-RU"/>
        </w:rPr>
        <w:t xml:space="preserve">расположения </w:t>
      </w:r>
      <w:r w:rsidR="00A108E3">
        <w:rPr>
          <w:rFonts w:cs="Times New Roman"/>
          <w:bCs/>
          <w:sz w:val="28"/>
          <w:szCs w:val="28"/>
          <w:lang w:val="ru-RU"/>
        </w:rPr>
        <w:t>земельн</w:t>
      </w:r>
      <w:r w:rsidR="00E1144C">
        <w:rPr>
          <w:rFonts w:cs="Times New Roman"/>
          <w:bCs/>
          <w:sz w:val="28"/>
          <w:szCs w:val="28"/>
          <w:lang w:val="ru-RU"/>
        </w:rPr>
        <w:t xml:space="preserve">ого </w:t>
      </w:r>
      <w:r w:rsidR="00A108E3">
        <w:rPr>
          <w:rFonts w:cs="Times New Roman"/>
          <w:bCs/>
          <w:sz w:val="28"/>
          <w:szCs w:val="28"/>
          <w:lang w:val="ru-RU"/>
        </w:rPr>
        <w:t>участк</w:t>
      </w:r>
      <w:r w:rsidR="00E1144C">
        <w:rPr>
          <w:rFonts w:cs="Times New Roman"/>
          <w:bCs/>
          <w:sz w:val="28"/>
          <w:szCs w:val="28"/>
          <w:lang w:val="ru-RU"/>
        </w:rPr>
        <w:t>а</w:t>
      </w:r>
    </w:p>
    <w:p w:rsidR="0067267A" w:rsidRDefault="0067267A" w:rsidP="0012602E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12602E" w:rsidRDefault="0067267A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</w:t>
      </w:r>
      <w:r w:rsidR="00956613">
        <w:rPr>
          <w:rFonts w:cs="Times New Roman"/>
          <w:sz w:val="28"/>
          <w:szCs w:val="28"/>
          <w:lang w:val="ru-RU"/>
        </w:rPr>
        <w:t>1</w:t>
      </w:r>
      <w:r w:rsidR="0012602E">
        <w:rPr>
          <w:rFonts w:cs="Times New Roman"/>
          <w:sz w:val="28"/>
          <w:szCs w:val="28"/>
          <w:lang w:val="ru-RU"/>
        </w:rPr>
        <w:t xml:space="preserve">» </w:t>
      </w:r>
      <w:r w:rsidR="00956613">
        <w:rPr>
          <w:rFonts w:cs="Times New Roman"/>
          <w:sz w:val="28"/>
          <w:szCs w:val="28"/>
          <w:lang w:val="ru-RU"/>
        </w:rPr>
        <w:t>ноября 2019 г. по «20</w:t>
      </w:r>
      <w:r w:rsidR="0012602E">
        <w:rPr>
          <w:rFonts w:cs="Times New Roman"/>
          <w:sz w:val="28"/>
          <w:szCs w:val="28"/>
          <w:lang w:val="ru-RU"/>
        </w:rPr>
        <w:t xml:space="preserve">» </w:t>
      </w:r>
      <w:r w:rsidR="00956613">
        <w:rPr>
          <w:rFonts w:cs="Times New Roman"/>
          <w:sz w:val="28"/>
          <w:szCs w:val="28"/>
          <w:lang w:val="ru-RU"/>
        </w:rPr>
        <w:t>ноября</w:t>
      </w:r>
      <w:r w:rsidR="0012602E">
        <w:rPr>
          <w:rFonts w:cs="Times New Roman"/>
          <w:sz w:val="28"/>
          <w:szCs w:val="28"/>
          <w:lang w:val="ru-RU"/>
        </w:rPr>
        <w:t xml:space="preserve"> 2019 г.</w:t>
      </w: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12602E" w:rsidRDefault="0012602E" w:rsidP="0012602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12602E" w:rsidRDefault="0012602E" w:rsidP="0012602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67267A">
        <w:rPr>
          <w:rFonts w:cs="Times New Roman"/>
          <w:sz w:val="28"/>
          <w:szCs w:val="28"/>
          <w:lang w:val="ru-RU"/>
        </w:rPr>
        <w:t>рытия экспозиции (экспозиций) «0</w:t>
      </w:r>
      <w:r w:rsidR="00956613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56613">
        <w:rPr>
          <w:rFonts w:cs="Times New Roman"/>
          <w:sz w:val="28"/>
          <w:szCs w:val="28"/>
          <w:lang w:val="ru-RU"/>
        </w:rPr>
        <w:t>ноября</w:t>
      </w:r>
      <w:r>
        <w:rPr>
          <w:rFonts w:cs="Times New Roman"/>
          <w:sz w:val="28"/>
          <w:szCs w:val="28"/>
          <w:lang w:val="ru-RU"/>
        </w:rPr>
        <w:t xml:space="preserve"> 2019 г.</w:t>
      </w:r>
    </w:p>
    <w:p w:rsidR="0012602E" w:rsidRDefault="0012602E" w:rsidP="0012602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12602E" w:rsidRDefault="0067267A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</w:t>
      </w:r>
      <w:r w:rsidR="00956613">
        <w:rPr>
          <w:rFonts w:cs="Times New Roman"/>
          <w:sz w:val="28"/>
          <w:szCs w:val="28"/>
          <w:lang w:val="ru-RU"/>
        </w:rPr>
        <w:t>1</w:t>
      </w:r>
      <w:r w:rsidR="0012602E">
        <w:rPr>
          <w:rFonts w:cs="Times New Roman"/>
          <w:sz w:val="28"/>
          <w:szCs w:val="28"/>
          <w:lang w:val="ru-RU"/>
        </w:rPr>
        <w:t xml:space="preserve">» </w:t>
      </w:r>
      <w:r w:rsidR="00956613">
        <w:rPr>
          <w:rFonts w:cs="Times New Roman"/>
          <w:sz w:val="28"/>
          <w:szCs w:val="28"/>
          <w:lang w:val="ru-RU"/>
        </w:rPr>
        <w:t>ноября 2019 г. по «20</w:t>
      </w:r>
      <w:r w:rsidR="0012602E">
        <w:rPr>
          <w:rFonts w:cs="Times New Roman"/>
          <w:sz w:val="28"/>
          <w:szCs w:val="28"/>
          <w:lang w:val="ru-RU"/>
        </w:rPr>
        <w:t xml:space="preserve">» </w:t>
      </w:r>
      <w:r w:rsidR="00956613">
        <w:rPr>
          <w:rFonts w:cs="Times New Roman"/>
          <w:sz w:val="28"/>
          <w:szCs w:val="28"/>
          <w:lang w:val="ru-RU"/>
        </w:rPr>
        <w:t>ноября</w:t>
      </w:r>
      <w:r w:rsidR="0012602E">
        <w:rPr>
          <w:rFonts w:cs="Times New Roman"/>
          <w:sz w:val="28"/>
          <w:szCs w:val="28"/>
          <w:lang w:val="ru-RU"/>
        </w:rPr>
        <w:t xml:space="preserve"> 2019 г.</w:t>
      </w:r>
    </w:p>
    <w:p w:rsidR="0012602E" w:rsidRDefault="0012602E" w:rsidP="0012602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Дни и часы, в которые возможно посещение указанной экспозиции </w:t>
      </w:r>
      <w:r>
        <w:rPr>
          <w:rFonts w:cs="Times New Roman"/>
          <w:sz w:val="28"/>
          <w:szCs w:val="28"/>
          <w:lang w:val="ru-RU"/>
        </w:rPr>
        <w:lastRenderedPageBreak/>
        <w:t>(экспозиций):</w:t>
      </w: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67267A">
        <w:rPr>
          <w:rFonts w:cs="Times New Roman"/>
          <w:sz w:val="28"/>
          <w:szCs w:val="28"/>
          <w:lang w:val="ru-RU"/>
        </w:rPr>
        <w:t>убличных слушаниях, в срок: с «0</w:t>
      </w:r>
      <w:r w:rsidR="00956613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56613">
        <w:rPr>
          <w:rFonts w:cs="Times New Roman"/>
          <w:sz w:val="28"/>
          <w:szCs w:val="28"/>
          <w:lang w:val="ru-RU"/>
        </w:rPr>
        <w:t>ноября</w:t>
      </w:r>
      <w:r>
        <w:rPr>
          <w:rFonts w:cs="Times New Roman"/>
          <w:sz w:val="28"/>
          <w:szCs w:val="28"/>
          <w:lang w:val="ru-RU"/>
        </w:rPr>
        <w:t xml:space="preserve"> 2019 г. по</w:t>
      </w:r>
      <w:r w:rsidR="00956613">
        <w:rPr>
          <w:rFonts w:cs="Times New Roman"/>
          <w:sz w:val="28"/>
          <w:szCs w:val="28"/>
          <w:lang w:val="ru-RU"/>
        </w:rPr>
        <w:t xml:space="preserve"> «20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56613">
        <w:rPr>
          <w:rFonts w:cs="Times New Roman"/>
          <w:sz w:val="28"/>
          <w:szCs w:val="28"/>
          <w:lang w:val="ru-RU"/>
        </w:rPr>
        <w:t>ноября</w:t>
      </w:r>
      <w:r>
        <w:rPr>
          <w:rFonts w:cs="Times New Roman"/>
          <w:sz w:val="28"/>
          <w:szCs w:val="28"/>
          <w:lang w:val="ru-RU"/>
        </w:rPr>
        <w:t xml:space="preserve"> 2019 г. в форме:</w:t>
      </w:r>
    </w:p>
    <w:p w:rsidR="0012602E" w:rsidRDefault="0012602E" w:rsidP="0012602E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12602E" w:rsidRDefault="0012602E" w:rsidP="0012602E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12602E" w:rsidRDefault="0012602E" w:rsidP="0012602E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2602E" w:rsidRDefault="0012602E" w:rsidP="0012602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12602E" w:rsidRDefault="009F6A26" w:rsidP="0012602E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12602E">
          <w:rPr>
            <w:rStyle w:val="a3"/>
            <w:rFonts w:cs="Times New Roman"/>
            <w:i/>
            <w:sz w:val="28"/>
            <w:szCs w:val="28"/>
          </w:rPr>
          <w:t>www</w:t>
        </w:r>
        <w:r w:rsidR="0012602E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12602E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12602E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12602E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12602E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12602E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12602E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</w:t>
      </w:r>
      <w:r w:rsidR="0067267A">
        <w:rPr>
          <w:rFonts w:cs="Times New Roman"/>
          <w:sz w:val="28"/>
          <w:szCs w:val="28"/>
          <w:lang w:val="ru-RU"/>
        </w:rPr>
        <w:t xml:space="preserve"> указанном официальном сайте: «0</w:t>
      </w:r>
      <w:r w:rsidR="00956613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56613">
        <w:rPr>
          <w:rFonts w:cs="Times New Roman"/>
          <w:sz w:val="28"/>
          <w:szCs w:val="28"/>
          <w:lang w:val="ru-RU"/>
        </w:rPr>
        <w:t>ноября</w:t>
      </w:r>
      <w:r>
        <w:rPr>
          <w:rFonts w:cs="Times New Roman"/>
          <w:sz w:val="28"/>
          <w:szCs w:val="28"/>
          <w:lang w:val="ru-RU"/>
        </w:rPr>
        <w:t xml:space="preserve"> 2019 г.</w:t>
      </w: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B85DDE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956613">
        <w:rPr>
          <w:rFonts w:cs="Times New Roman"/>
          <w:b/>
          <w:sz w:val="28"/>
          <w:szCs w:val="28"/>
          <w:lang w:val="ru-RU"/>
        </w:rPr>
        <w:t>20</w:t>
      </w:r>
      <w:r>
        <w:rPr>
          <w:rFonts w:cs="Times New Roman"/>
          <w:b/>
          <w:sz w:val="28"/>
          <w:szCs w:val="28"/>
          <w:lang w:val="ru-RU"/>
        </w:rPr>
        <w:t>.</w:t>
      </w:r>
      <w:r w:rsidR="00956613">
        <w:rPr>
          <w:rFonts w:cs="Times New Roman"/>
          <w:b/>
          <w:sz w:val="28"/>
          <w:szCs w:val="28"/>
          <w:lang w:val="ru-RU"/>
        </w:rPr>
        <w:t>1</w:t>
      </w:r>
      <w:r w:rsidR="00366EC3">
        <w:rPr>
          <w:rFonts w:cs="Times New Roman"/>
          <w:b/>
          <w:sz w:val="28"/>
          <w:szCs w:val="28"/>
          <w:lang w:val="ru-RU"/>
        </w:rPr>
        <w:t>1</w:t>
      </w:r>
      <w:r w:rsidR="00956613">
        <w:rPr>
          <w:rFonts w:cs="Times New Roman"/>
          <w:b/>
          <w:sz w:val="28"/>
          <w:szCs w:val="28"/>
          <w:lang w:val="ru-RU"/>
        </w:rPr>
        <w:t>.2019 г., 17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E1144C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B85DDE">
        <w:rPr>
          <w:rFonts w:cs="Times New Roman"/>
          <w:b/>
          <w:sz w:val="28"/>
          <w:szCs w:val="28"/>
          <w:lang w:val="ru-RU"/>
        </w:rPr>
        <w:t xml:space="preserve">градостроительном зале управления градостроительства </w:t>
      </w:r>
      <w:r>
        <w:rPr>
          <w:rFonts w:cs="Times New Roman"/>
          <w:b/>
          <w:sz w:val="28"/>
          <w:szCs w:val="28"/>
          <w:lang w:val="ru-RU"/>
        </w:rPr>
        <w:t>администрации г. Орла (г. Орел, ул. Пролетарская гора, 1)</w:t>
      </w:r>
    </w:p>
    <w:p w:rsidR="0012602E" w:rsidRDefault="0012602E" w:rsidP="0012602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C9347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О.В. Минкин</w:t>
      </w:r>
    </w:p>
    <w:p w:rsidR="0012602E" w:rsidRDefault="0012602E" w:rsidP="00C9347D">
      <w:pPr>
        <w:pStyle w:val="Standard"/>
        <w:rPr>
          <w:rFonts w:cs="Times New Roman"/>
          <w:sz w:val="28"/>
          <w:szCs w:val="28"/>
          <w:lang w:val="ru-RU"/>
        </w:rPr>
      </w:pPr>
    </w:p>
    <w:p w:rsidR="0012602E" w:rsidRDefault="0012602E" w:rsidP="00C9347D">
      <w:pPr>
        <w:pStyle w:val="Standard"/>
        <w:rPr>
          <w:rFonts w:cs="Times New Roman"/>
          <w:sz w:val="28"/>
          <w:szCs w:val="28"/>
          <w:lang w:val="ru-RU"/>
        </w:rPr>
      </w:pPr>
    </w:p>
    <w:p w:rsidR="00B85DDE" w:rsidRDefault="00B85DDE" w:rsidP="00C9347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B85DDE" w:rsidRDefault="00B85DDE" w:rsidP="00C9347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F30D02" w:rsidRPr="00B85DDE" w:rsidRDefault="00B85DDE" w:rsidP="00C9347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</w:t>
      </w:r>
      <w:r w:rsidR="006A792D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 xml:space="preserve">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sectPr w:rsidR="00F30D02" w:rsidRPr="00B8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16"/>
    <w:rsid w:val="0012602E"/>
    <w:rsid w:val="001A4759"/>
    <w:rsid w:val="00366EC3"/>
    <w:rsid w:val="003D2532"/>
    <w:rsid w:val="003F507B"/>
    <w:rsid w:val="00504E42"/>
    <w:rsid w:val="0067267A"/>
    <w:rsid w:val="006A792D"/>
    <w:rsid w:val="00890216"/>
    <w:rsid w:val="00956613"/>
    <w:rsid w:val="009F6A26"/>
    <w:rsid w:val="00A108E3"/>
    <w:rsid w:val="00B2000B"/>
    <w:rsid w:val="00B85DDE"/>
    <w:rsid w:val="00C2623C"/>
    <w:rsid w:val="00C9347D"/>
    <w:rsid w:val="00E1144C"/>
    <w:rsid w:val="00E356C9"/>
    <w:rsid w:val="00F3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02E"/>
    <w:rPr>
      <w:color w:val="0000FF" w:themeColor="hyperlink"/>
      <w:u w:val="single"/>
    </w:rPr>
  </w:style>
  <w:style w:type="paragraph" w:customStyle="1" w:styleId="Standard">
    <w:name w:val="Standard"/>
    <w:rsid w:val="001260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02E"/>
    <w:rPr>
      <w:color w:val="0000FF" w:themeColor="hyperlink"/>
      <w:u w:val="single"/>
    </w:rPr>
  </w:style>
  <w:style w:type="paragraph" w:customStyle="1" w:styleId="Standard">
    <w:name w:val="Standard"/>
    <w:rsid w:val="001260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ШлыковаЛА</cp:lastModifiedBy>
  <cp:revision>18</cp:revision>
  <cp:lastPrinted>2019-10-29T14:30:00Z</cp:lastPrinted>
  <dcterms:created xsi:type="dcterms:W3CDTF">2019-03-28T07:40:00Z</dcterms:created>
  <dcterms:modified xsi:type="dcterms:W3CDTF">2019-10-30T08:26:00Z</dcterms:modified>
</cp:coreProperties>
</file>