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8B7D9F" w:rsidRDefault="00CD4355" w:rsidP="008B7D9F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8B7D9F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8B7D9F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8B7D9F">
        <w:rPr>
          <w:color w:val="000000" w:themeColor="text1"/>
          <w:sz w:val="28"/>
          <w:szCs w:val="28"/>
        </w:rPr>
        <w:t xml:space="preserve"> </w:t>
      </w:r>
      <w:r w:rsidR="008B7D9F" w:rsidRPr="008B7D9F">
        <w:rPr>
          <w:color w:val="000000" w:themeColor="text1"/>
          <w:sz w:val="28"/>
          <w:szCs w:val="28"/>
          <w:u w:val="single"/>
        </w:rPr>
        <w:t>Имеет ли право несовершеннолетний ребенок на получение пенсии по случаю потери кормильца, если по решению суда родитель признан безвестно отсутствующим?</w:t>
      </w:r>
    </w:p>
    <w:p w:rsidR="008B7D9F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В соответствии со статьей 10 Федерального закона от 28.12.2013 №400-ФЗ «О страховых пенсиях» право на страховую пенсию по случаю потери кормильца имеют нетрудоспособные члены семьи умершего кормильца, состоявшие на его иждивении. Семья безвестно отсутствующего кормильца приравнивается к семье умершего кормильца, если безвестное отсутствие кормильца удостоверено в порядке, установленном законодательством Российской Федерации.</w:t>
      </w:r>
    </w:p>
    <w:p w:rsidR="008B7D9F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Согласно части 16 статьи 65 Федерального закона от 02.10.2007 №229-ФЗ «Об исполнительном производстве», если после проведения исполнительно-розыскных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пристав-исполнитель, осуществляющий розыск, информирует взыскателя о результатах проведенных исполнительно-розыскных действий и разъясняет взыскателю его право обратиться в суд с заявлением о признании должника безвестно отсутствующим.</w:t>
      </w:r>
    </w:p>
    <w:p w:rsidR="008B7D9F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В силу ст. 42 Гражданского кодекса Российской Федерации по заявлению заинтересованных лиц гражданин может быть признан судом безвестно отсутствующим, если в течение года в месте его жительства нет сведений о месте его пребывания.</w:t>
      </w:r>
    </w:p>
    <w:p w:rsidR="008B7D9F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Для возбуждения дела о признании гражданина безвестно отсутствующим следует обратиться в суд по месту жительства или месту нахождения заинтересованного лица с соответствующим заявлением, в котором необходимо указать: для какой цели необходимо признать гражданина безвестно отсутствующим или объявить его умершим, а также должны быть изложены обстоятельства, подтверждающие безвестное отсутствие гражданина, либо обстоятельства, угрожавшие пропавшему без вести смертью или дающие основание предполагать его гибель от определенного несчастного случая.</w:t>
      </w:r>
    </w:p>
    <w:p w:rsidR="008B7D9F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В случае признания указанного факта судом ребенок приобретает право на получение пенсии по случаю потери кормильца.</w:t>
      </w:r>
    </w:p>
    <w:p w:rsidR="001213F5" w:rsidRPr="008B7D9F" w:rsidRDefault="008B7D9F" w:rsidP="008B7D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B7D9F">
        <w:rPr>
          <w:color w:val="000000" w:themeColor="text1"/>
          <w:sz w:val="28"/>
          <w:szCs w:val="28"/>
        </w:rPr>
        <w:t>Для получения указанной пенсии следует обратиться в территориальное отделение Пенсионного фонда по месту жительства с заявлением о назначении пенсии, к которому приложить документы, удостоверяющие личность, решение суда о признании гражданина безвестно отсутствующим, документы, подтверждающие родственные отношения (свидетельство о рождении, свидетельство об усыновлении (удочерении)</w:t>
      </w:r>
      <w:r w:rsidR="00C957E5" w:rsidRPr="008B7D9F">
        <w:rPr>
          <w:color w:val="000000" w:themeColor="text1"/>
          <w:sz w:val="28"/>
          <w:szCs w:val="28"/>
        </w:rPr>
        <w:t>.</w:t>
      </w:r>
    </w:p>
    <w:p w:rsidR="00A37467" w:rsidRPr="00847D77" w:rsidRDefault="00CD4355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0C7F1C"/>
    <w:rsid w:val="001213F5"/>
    <w:rsid w:val="0045083D"/>
    <w:rsid w:val="005E003A"/>
    <w:rsid w:val="00615160"/>
    <w:rsid w:val="00651DCD"/>
    <w:rsid w:val="007227C8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C957E5"/>
    <w:rsid w:val="00CD4355"/>
    <w:rsid w:val="00DD38B4"/>
    <w:rsid w:val="00DE2811"/>
    <w:rsid w:val="00E05930"/>
    <w:rsid w:val="00E9046C"/>
    <w:rsid w:val="00EB45A7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8894"/>
  <w15:docId w15:val="{471C1CAF-63A4-4DAF-BDE7-4F44930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29</cp:revision>
  <cp:lastPrinted>2021-12-28T06:32:00Z</cp:lastPrinted>
  <dcterms:created xsi:type="dcterms:W3CDTF">2021-12-21T17:52:00Z</dcterms:created>
  <dcterms:modified xsi:type="dcterms:W3CDTF">2021-12-28T12:29:00Z</dcterms:modified>
</cp:coreProperties>
</file>