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95" w:rsidRDefault="00465595" w:rsidP="00465595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b/>
          <w:color w:val="000000"/>
          <w:spacing w:val="3"/>
          <w:sz w:val="28"/>
          <w:szCs w:val="28"/>
        </w:rPr>
        <w:t>Вопрос.</w:t>
      </w:r>
      <w:r>
        <w:rPr>
          <w:color w:val="000000"/>
          <w:spacing w:val="3"/>
          <w:sz w:val="28"/>
          <w:szCs w:val="28"/>
        </w:rPr>
        <w:t xml:space="preserve"> </w:t>
      </w:r>
      <w:r w:rsidRPr="00BC39D4">
        <w:rPr>
          <w:color w:val="000000"/>
          <w:spacing w:val="3"/>
          <w:sz w:val="28"/>
          <w:szCs w:val="28"/>
        </w:rPr>
        <w:t>В 2020 году получила в наследство по завещанию 1/2 долю в квартире. Вступила в право собственности и подарила свою часть квартиры сыну. Как правильно отчитаться о сделке в налоговой инспекции?</w:t>
      </w:r>
    </w:p>
    <w:p w:rsidR="00465595" w:rsidRDefault="00465595" w:rsidP="00465595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465595" w:rsidRDefault="00465595" w:rsidP="00465595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b/>
          <w:color w:val="000000"/>
          <w:spacing w:val="3"/>
          <w:sz w:val="28"/>
          <w:szCs w:val="28"/>
        </w:rPr>
        <w:t>Ответ.</w:t>
      </w:r>
      <w:r>
        <w:rPr>
          <w:color w:val="000000"/>
          <w:spacing w:val="3"/>
          <w:sz w:val="28"/>
          <w:szCs w:val="28"/>
        </w:rPr>
        <w:t xml:space="preserve"> </w:t>
      </w:r>
      <w:r w:rsidRPr="00BC39D4">
        <w:rPr>
          <w:color w:val="000000"/>
          <w:spacing w:val="3"/>
          <w:sz w:val="28"/>
          <w:szCs w:val="28"/>
        </w:rPr>
        <w:t>Даритель не оплачивает налог и не должен отчитываться перед налоговой инспекцией. Обоснование позиции:</w:t>
      </w:r>
      <w:r>
        <w:rPr>
          <w:color w:val="000000"/>
          <w:spacing w:val="3"/>
          <w:sz w:val="28"/>
          <w:szCs w:val="28"/>
        </w:rPr>
        <w:t xml:space="preserve"> </w:t>
      </w:r>
      <w:r w:rsidRPr="00BC39D4">
        <w:rPr>
          <w:color w:val="000000"/>
          <w:spacing w:val="3"/>
          <w:sz w:val="28"/>
          <w:szCs w:val="28"/>
        </w:rPr>
        <w:t>Статьей 572 Гражданского кодекса РФ установлено, что дарение – безвозмездная сделка. Передавая недвижимость в дар другому лицу, даритель не получает никакой оплаты взамен, дохода у него не возникает, а значит, не возникает и обязанности уплачивать налог с дохода.</w:t>
      </w:r>
    </w:p>
    <w:p w:rsidR="00465595" w:rsidRDefault="00465595" w:rsidP="00465595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Обязанность уплатить НДФЛ и отчитаться перед налоговым органом возникает у одаряемого, однако из этого правила есть исключения. Пунктом 18.1 ст. 217 Налогового кодекса РФ установлено, что доходы, полученные в порядке дарения, освобождаются от налогообложения, если даритель и одаряемый являются членами семьи или близкими родственниками в соответствии с Семейным кодексом РФ. Статьями 2, 14 Семейного кодекса РФ установлено, что к членам семьи, близким родственникам относятся родители и дети, супруги, дедушка (бабушка) и внуки, братья и сестры.</w:t>
      </w:r>
    </w:p>
    <w:p w:rsidR="00465595" w:rsidRDefault="00465595" w:rsidP="00465595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Таким образом, дарение от матери к сыну налогом не облагается. Указанная позиция подтверждается разъяснением Минфина России (см. письмо от 01.06.2016 № 03-04-05/31613).</w:t>
      </w:r>
    </w:p>
    <w:p w:rsidR="00465595" w:rsidRDefault="00465595" w:rsidP="00465595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Поскольку налог оплачивать не нужно, не возникает и обязанности подавать в инспекцию налоговую декларацию.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3"/>
    <w:rsid w:val="0033798E"/>
    <w:rsid w:val="00465595"/>
    <w:rsid w:val="00843943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EBD2-D45C-42B0-AB32-D06D592F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2021-06-22T08:19:00Z</dcterms:created>
  <dcterms:modified xsi:type="dcterms:W3CDTF">2021-06-22T08:19:00Z</dcterms:modified>
</cp:coreProperties>
</file>