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6E" w:rsidRPr="00C7396E" w:rsidRDefault="00C7396E" w:rsidP="00C7396E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6E">
        <w:rPr>
          <w:rFonts w:ascii="Times New Roman" w:hAnsi="Times New Roman" w:cs="Times New Roman"/>
          <w:b/>
          <w:sz w:val="28"/>
          <w:szCs w:val="28"/>
        </w:rPr>
        <w:t xml:space="preserve">Прокуратура Заводского района </w:t>
      </w:r>
      <w:proofErr w:type="spellStart"/>
      <w:r w:rsidRPr="00C7396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C7396E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C7396E">
        <w:rPr>
          <w:rFonts w:ascii="Times New Roman" w:hAnsi="Times New Roman" w:cs="Times New Roman"/>
          <w:b/>
          <w:sz w:val="28"/>
          <w:szCs w:val="28"/>
        </w:rPr>
        <w:t>рла</w:t>
      </w:r>
      <w:proofErr w:type="spellEnd"/>
      <w:r w:rsidRPr="00C7396E">
        <w:rPr>
          <w:rFonts w:ascii="Times New Roman" w:hAnsi="Times New Roman" w:cs="Times New Roman"/>
          <w:b/>
          <w:sz w:val="28"/>
          <w:szCs w:val="28"/>
        </w:rPr>
        <w:t xml:space="preserve"> разъясняет:</w:t>
      </w:r>
    </w:p>
    <w:p w:rsidR="002B2F71" w:rsidRPr="002B2F71" w:rsidRDefault="002B2F71" w:rsidP="002B2F71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eastAsiaTheme="minorHAnsi"/>
          <w:bCs/>
          <w:i/>
          <w:color w:val="333333"/>
          <w:sz w:val="28"/>
          <w:szCs w:val="28"/>
          <w:shd w:val="clear" w:color="auto" w:fill="FFFFFF"/>
          <w:lang w:eastAsia="en-US"/>
        </w:rPr>
      </w:pPr>
      <w:r w:rsidRPr="002B2F71">
        <w:rPr>
          <w:rFonts w:eastAsiaTheme="minorHAnsi"/>
          <w:bCs/>
          <w:i/>
          <w:color w:val="333333"/>
          <w:sz w:val="28"/>
          <w:szCs w:val="28"/>
          <w:shd w:val="clear" w:color="auto" w:fill="FFFFFF"/>
          <w:lang w:eastAsia="en-US"/>
        </w:rPr>
        <w:t>Имущественные права ребенка</w:t>
      </w:r>
      <w:bookmarkStart w:id="0" w:name="_GoBack"/>
      <w:bookmarkEnd w:id="0"/>
    </w:p>
    <w:p w:rsidR="002B2F71" w:rsidRPr="002B2F71" w:rsidRDefault="002B2F71" w:rsidP="002B2F7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B2F7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Ребенок имеет право на получение содержания от родителей и других членов семьи, право собственности на полученные им доходы и имущество, а также на отдельные виды пенсий при определенных обстоятельствах.</w:t>
      </w:r>
    </w:p>
    <w:p w:rsidR="002B2F71" w:rsidRPr="002B2F71" w:rsidRDefault="002B2F71" w:rsidP="002B2F7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B2F7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Статьей 60 Семейного кодекса Российской Федерации регламентированы имущественные права детей. Ребенок имеет право на получение содержания от своих родителей и других членов семьи в порядке и в размерах, которые установлены разделом V настоящего Кодекса, регулирующим алиментные обязательства членов семьи. Суммы, причитающиеся ребенку в качестве алиментов, пенсий, пособий, поступают в распоряжение родителей или лиц, их заменяющих, и расходуются на содержание, воспитание и образование ребенка.</w:t>
      </w:r>
    </w:p>
    <w:p w:rsidR="002B2F71" w:rsidRPr="002B2F71" w:rsidRDefault="002B2F71" w:rsidP="002B2F7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B2F7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 требованию родителя, который обязан уплачивать алименты на несовершеннолетнего ребенка, суд может принять решение о перечислении не более пятидесяти процентов сумм алиментов, подлежащих выплате, на счета, открытые на имя несовершеннолетних детей в банках.</w:t>
      </w:r>
    </w:p>
    <w:p w:rsidR="002B2F71" w:rsidRPr="002B2F71" w:rsidRDefault="002B2F71" w:rsidP="002B2F7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B2F7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Ребенок имеет право собственности на полученные им доходы, имущество, полученное в дар или в порядке наследования, а также на любое другое имущество, приобретенное на свои средства. Право ребенка на распоряжение таким имуществом определяется статьями 26 и 28 Гражданского кодекса Российской Федерации, которыми определена дееспособность несовершеннолетних в возрасте от четырнадцати до восемнадцати лет и дееспособность малолетних.</w:t>
      </w:r>
    </w:p>
    <w:p w:rsidR="002B2F71" w:rsidRPr="002B2F71" w:rsidRDefault="002B2F71" w:rsidP="002B2F7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B2F7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(статья 37 Гражданского кодекса Российской Федерации).</w:t>
      </w:r>
    </w:p>
    <w:p w:rsidR="002B2F71" w:rsidRPr="002B2F71" w:rsidRDefault="002B2F71" w:rsidP="002B2F7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B2F7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Однако ребенок не имеет права собственности на имущество родителей, а родители не имеют права собственности на имущество ребенка. Проживающие совместно дети и родители могут владеть и пользоваться имуществом друг друга по взаимному согласию.</w:t>
      </w:r>
    </w:p>
    <w:p w:rsidR="002B2F71" w:rsidRPr="002B2F71" w:rsidRDefault="002B2F71" w:rsidP="002B2F7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B2F7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случае возникновения права общей собственности родителей и детей их права на владение, пользование и распоряжение общим имуществом определяются гражданским законодательством, в том числе главой 16 Гражданского кодекса Российской Федерации «Общая собственность».</w:t>
      </w:r>
    </w:p>
    <w:p w:rsidR="002B2F71" w:rsidRPr="002B2F71" w:rsidRDefault="002B2F71" w:rsidP="002B2F7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B2F7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Кроме того, в зависимости от обстоятельств, дети могут иметь право на страховую пенсию по случаю потери кормильца (в том </w:t>
      </w:r>
      <w:proofErr w:type="gramStart"/>
      <w:r w:rsidRPr="002B2F7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числе</w:t>
      </w:r>
      <w:proofErr w:type="gramEnd"/>
      <w:r w:rsidRPr="002B2F7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если кормилец признан безвестно отсутствующим), в порядке, предусмотренном ст. 10 Федерального закона от 28.12.2013 № 400-ФЗ «О страховых пенсиях», а также на социальную пенсию по инвалидности, по случаю потери кормильца и детям, оба родителя которых неизвестны, что регламентировано ст. 2, </w:t>
      </w:r>
      <w:r w:rsidRPr="002B2F7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lastRenderedPageBreak/>
        <w:t>подп.8 п.1 ст. 4, п. 6 ст. 5 Федерального закона от 15.12.2001 № 166-ФЗ «О государственном пенсионном обеспечении в Российской Федерации».</w:t>
      </w:r>
    </w:p>
    <w:p w:rsidR="00FA561E" w:rsidRDefault="00FA561E" w:rsidP="00FA561E">
      <w:pPr>
        <w:shd w:val="clear" w:color="auto" w:fill="FFFFFF"/>
        <w:contextualSpacing/>
        <w:rPr>
          <w:rFonts w:ascii="Roboto" w:hAnsi="Roboto"/>
          <w:color w:val="000000"/>
        </w:rPr>
      </w:pPr>
    </w:p>
    <w:p w:rsidR="00F25EC7" w:rsidRPr="00E27449" w:rsidRDefault="00F25EC7" w:rsidP="00E2744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sectPr w:rsidR="00F25EC7" w:rsidRPr="00E2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AA"/>
    <w:rsid w:val="002B2F71"/>
    <w:rsid w:val="003B7E78"/>
    <w:rsid w:val="005631CA"/>
    <w:rsid w:val="00AA3ACA"/>
    <w:rsid w:val="00B258AA"/>
    <w:rsid w:val="00C7396E"/>
    <w:rsid w:val="00CA187D"/>
    <w:rsid w:val="00D33836"/>
    <w:rsid w:val="00E27449"/>
    <w:rsid w:val="00E45C8C"/>
    <w:rsid w:val="00F25EC7"/>
    <w:rsid w:val="00F92354"/>
    <w:rsid w:val="00FA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AA3ACA"/>
  </w:style>
  <w:style w:type="character" w:customStyle="1" w:styleId="feeds-pagenavigationtooltip">
    <w:name w:val="feeds-page__navigation_tooltip"/>
    <w:basedOn w:val="a0"/>
    <w:rsid w:val="00AA3ACA"/>
  </w:style>
  <w:style w:type="character" w:styleId="a4">
    <w:name w:val="Hyperlink"/>
    <w:basedOn w:val="a0"/>
    <w:uiPriority w:val="99"/>
    <w:semiHidden/>
    <w:unhideWhenUsed/>
    <w:rsid w:val="00E274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AA3ACA"/>
  </w:style>
  <w:style w:type="character" w:customStyle="1" w:styleId="feeds-pagenavigationtooltip">
    <w:name w:val="feeds-page__navigation_tooltip"/>
    <w:basedOn w:val="a0"/>
    <w:rsid w:val="00AA3ACA"/>
  </w:style>
  <w:style w:type="character" w:styleId="a4">
    <w:name w:val="Hyperlink"/>
    <w:basedOn w:val="a0"/>
    <w:uiPriority w:val="99"/>
    <w:semiHidden/>
    <w:unhideWhenUsed/>
    <w:rsid w:val="00E27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39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1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9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41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6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7266B-51FF-436C-BFD5-69C592F1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Чаусова</dc:creator>
  <cp:keywords/>
  <dc:description/>
  <cp:lastModifiedBy>Чаусова</cp:lastModifiedBy>
  <cp:revision>12</cp:revision>
  <dcterms:created xsi:type="dcterms:W3CDTF">2021-06-27T22:36:00Z</dcterms:created>
  <dcterms:modified xsi:type="dcterms:W3CDTF">2021-06-27T23:13:00Z</dcterms:modified>
</cp:coreProperties>
</file>